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22B" w:rsidRDefault="0037422B" w:rsidP="0037422B">
      <w:pPr>
        <w:autoSpaceDE w:val="0"/>
        <w:autoSpaceDN w:val="0"/>
        <w:adjustRightInd w:val="0"/>
        <w:spacing w:after="0" w:line="240" w:lineRule="auto"/>
        <w:jc w:val="center"/>
        <w:rPr>
          <w:rFonts w:cstheme="minorHAnsi"/>
          <w:b/>
          <w:bCs/>
          <w:sz w:val="28"/>
          <w:szCs w:val="28"/>
        </w:rPr>
      </w:pPr>
      <w:bookmarkStart w:id="0" w:name="_GoBack"/>
      <w:bookmarkEnd w:id="0"/>
      <w:r w:rsidRPr="003A4331">
        <w:rPr>
          <w:rFonts w:cstheme="minorHAnsi"/>
          <w:b/>
          <w:bCs/>
          <w:sz w:val="28"/>
          <w:szCs w:val="28"/>
        </w:rPr>
        <w:t xml:space="preserve">NOTE TECHNIQUE RENOIRH </w:t>
      </w:r>
      <w:r>
        <w:rPr>
          <w:rFonts w:cstheme="minorHAnsi"/>
          <w:b/>
          <w:bCs/>
          <w:sz w:val="28"/>
          <w:szCs w:val="28"/>
        </w:rPr>
        <w:t>FIL DE L’EAU 2023</w:t>
      </w:r>
    </w:p>
    <w:p w:rsidR="0037422B" w:rsidRDefault="0037422B" w:rsidP="0037422B">
      <w:pPr>
        <w:autoSpaceDE w:val="0"/>
        <w:autoSpaceDN w:val="0"/>
        <w:adjustRightInd w:val="0"/>
        <w:spacing w:after="0" w:line="240" w:lineRule="auto"/>
        <w:jc w:val="center"/>
        <w:rPr>
          <w:rFonts w:cstheme="minorHAnsi"/>
          <w:b/>
          <w:bCs/>
          <w:sz w:val="28"/>
          <w:szCs w:val="28"/>
        </w:rPr>
      </w:pPr>
    </w:p>
    <w:p w:rsidR="0037422B" w:rsidRDefault="0037422B" w:rsidP="0037422B">
      <w:pPr>
        <w:autoSpaceDE w:val="0"/>
        <w:autoSpaceDN w:val="0"/>
        <w:adjustRightInd w:val="0"/>
        <w:spacing w:after="0" w:line="240" w:lineRule="auto"/>
        <w:rPr>
          <w:rFonts w:cstheme="minorHAnsi"/>
          <w:b/>
          <w:u w:val="single"/>
        </w:rPr>
      </w:pPr>
      <w:r>
        <w:rPr>
          <w:rFonts w:cstheme="minorHAnsi"/>
          <w:b/>
          <w:u w:val="single"/>
        </w:rPr>
        <w:t xml:space="preserve">Tous les modes opératoires et le guide des postes listés dans cette note sont disponibles sur le portail RH. </w:t>
      </w:r>
    </w:p>
    <w:p w:rsidR="0037422B" w:rsidRDefault="0037422B" w:rsidP="0037422B">
      <w:pPr>
        <w:autoSpaceDE w:val="0"/>
        <w:autoSpaceDN w:val="0"/>
        <w:adjustRightInd w:val="0"/>
        <w:spacing w:after="0" w:line="240" w:lineRule="auto"/>
        <w:rPr>
          <w:rFonts w:cstheme="minorHAnsi"/>
          <w:b/>
          <w:u w:val="single"/>
        </w:rPr>
      </w:pPr>
    </w:p>
    <w:p w:rsidR="0037422B" w:rsidRDefault="0037422B" w:rsidP="0037422B">
      <w:pPr>
        <w:autoSpaceDE w:val="0"/>
        <w:autoSpaceDN w:val="0"/>
        <w:adjustRightInd w:val="0"/>
        <w:spacing w:after="0" w:line="240" w:lineRule="auto"/>
        <w:rPr>
          <w:rFonts w:cstheme="minorHAnsi"/>
        </w:rPr>
      </w:pPr>
      <w:r>
        <w:rPr>
          <w:rFonts w:cstheme="minorHAnsi"/>
        </w:rPr>
        <w:t xml:space="preserve">Le portail RH réorganise la classification </w:t>
      </w:r>
      <w:r w:rsidR="0085006F">
        <w:rPr>
          <w:rFonts w:cstheme="minorHAnsi"/>
        </w:rPr>
        <w:t xml:space="preserve">des </w:t>
      </w:r>
      <w:r>
        <w:rPr>
          <w:rFonts w:cstheme="minorHAnsi"/>
        </w:rPr>
        <w:t>modes opératoire</w:t>
      </w:r>
      <w:r w:rsidR="002A51A5">
        <w:rPr>
          <w:rFonts w:cstheme="minorHAnsi"/>
        </w:rPr>
        <w:t>s</w:t>
      </w:r>
      <w:r>
        <w:rPr>
          <w:rFonts w:cstheme="minorHAnsi"/>
        </w:rPr>
        <w:t xml:space="preserve"> RenoiRH, aussi, il faudra consulter le lien suivant pour trouver comment retrouver vos modes opératoires RenoiRH : </w:t>
      </w:r>
      <w:hyperlink r:id="rId8" w:history="1">
        <w:r w:rsidRPr="00723464">
          <w:rPr>
            <w:rStyle w:val="Lienhypertexte"/>
            <w:rFonts w:cstheme="minorHAnsi"/>
          </w:rPr>
          <w:t>https://rh.metier.din.developpement-durable.gouv.fr/les-modop-renoirh-se-deplacent-a2838.html</w:t>
        </w:r>
      </w:hyperlink>
    </w:p>
    <w:p w:rsidR="008E3550" w:rsidRDefault="008E3550" w:rsidP="0037422B">
      <w:pPr>
        <w:autoSpaceDE w:val="0"/>
        <w:autoSpaceDN w:val="0"/>
        <w:adjustRightInd w:val="0"/>
        <w:spacing w:after="0" w:line="240" w:lineRule="auto"/>
        <w:rPr>
          <w:rFonts w:cstheme="minorHAnsi"/>
        </w:rPr>
      </w:pPr>
    </w:p>
    <w:p w:rsidR="008E3550" w:rsidRDefault="008E3550" w:rsidP="0037422B">
      <w:pPr>
        <w:autoSpaceDE w:val="0"/>
        <w:autoSpaceDN w:val="0"/>
        <w:adjustRightInd w:val="0"/>
        <w:spacing w:after="0" w:line="240" w:lineRule="auto"/>
        <w:rPr>
          <w:rFonts w:cstheme="minorHAnsi"/>
        </w:rPr>
      </w:pPr>
      <w:r>
        <w:rPr>
          <w:rFonts w:cstheme="minorHAnsi"/>
        </w:rPr>
        <w:t xml:space="preserve">Les modes opératoires liés à la mobilité se trouvent actuellement ici : </w:t>
      </w:r>
      <w:hyperlink r:id="rId9" w:history="1">
        <w:r w:rsidRPr="00723464">
          <w:rPr>
            <w:rStyle w:val="Lienhypertexte"/>
            <w:rFonts w:cstheme="minorHAnsi"/>
          </w:rPr>
          <w:t>https://rh.metier.din.developpement-durable.gouv.fr/brhp-gestion-campagne-mutation-mobilite-a2843.html</w:t>
        </w:r>
      </w:hyperlink>
    </w:p>
    <w:p w:rsidR="0037422B" w:rsidRDefault="0037422B" w:rsidP="0037422B">
      <w:pPr>
        <w:autoSpaceDE w:val="0"/>
        <w:autoSpaceDN w:val="0"/>
        <w:adjustRightInd w:val="0"/>
        <w:spacing w:after="0" w:line="240" w:lineRule="auto"/>
        <w:rPr>
          <w:rFonts w:cstheme="minorHAnsi"/>
        </w:rPr>
      </w:pPr>
    </w:p>
    <w:p w:rsidR="00C40CA6" w:rsidRDefault="0085006F" w:rsidP="0037422B">
      <w:pPr>
        <w:jc w:val="both"/>
        <w:rPr>
          <w:color w:val="C00000"/>
        </w:rPr>
      </w:pPr>
      <w:r>
        <w:rPr>
          <w:color w:val="C00000"/>
        </w:rPr>
        <w:t>CSP</w:t>
      </w:r>
      <w:r w:rsidR="002A0FED">
        <w:rPr>
          <w:color w:val="C00000"/>
        </w:rPr>
        <w:t xml:space="preserve"> a évolué pour devenir CSP (C</w:t>
      </w:r>
      <w:r w:rsidR="0037422B">
        <w:rPr>
          <w:color w:val="C00000"/>
        </w:rPr>
        <w:t xml:space="preserve">hoisir le service public). </w:t>
      </w:r>
    </w:p>
    <w:p w:rsidR="0037422B" w:rsidRDefault="0037422B" w:rsidP="0037422B">
      <w:pPr>
        <w:jc w:val="both"/>
        <w:rPr>
          <w:color w:val="C00000"/>
        </w:rPr>
      </w:pPr>
      <w:r>
        <w:rPr>
          <w:color w:val="C00000"/>
        </w:rPr>
        <w:t xml:space="preserve">Les nouveautés et les points d’attentions sont en bordeaux et/ou dans des encadrés. </w:t>
      </w:r>
    </w:p>
    <w:p w:rsidR="0037422B" w:rsidRDefault="0037422B" w:rsidP="0037422B">
      <w:pPr>
        <w:jc w:val="both"/>
        <w:rPr>
          <w:color w:val="C00000"/>
        </w:rPr>
      </w:pPr>
    </w:p>
    <w:p w:rsidR="0037422B" w:rsidRPr="00794C48" w:rsidRDefault="0037422B" w:rsidP="0037422B">
      <w:pPr>
        <w:pStyle w:val="Paragraphedeliste"/>
        <w:numPr>
          <w:ilvl w:val="0"/>
          <w:numId w:val="1"/>
        </w:numPr>
        <w:rPr>
          <w:b/>
          <w:u w:val="single"/>
        </w:rPr>
      </w:pPr>
      <w:r w:rsidRPr="00794C48">
        <w:rPr>
          <w:b/>
          <w:u w:val="single"/>
        </w:rPr>
        <w:t>La publication des postes</w:t>
      </w:r>
    </w:p>
    <w:p w:rsidR="0037422B" w:rsidRDefault="0037422B" w:rsidP="0037422B">
      <w:pPr>
        <w:jc w:val="both"/>
        <w:rPr>
          <w:color w:val="C00000"/>
        </w:rPr>
      </w:pPr>
    </w:p>
    <w:p w:rsidR="0037422B" w:rsidRPr="00906F68" w:rsidRDefault="0037422B" w:rsidP="0037422B">
      <w:pPr>
        <w:autoSpaceDE w:val="0"/>
        <w:autoSpaceDN w:val="0"/>
        <w:adjustRightInd w:val="0"/>
        <w:spacing w:after="0" w:line="240" w:lineRule="auto"/>
        <w:jc w:val="both"/>
        <w:rPr>
          <w:rFonts w:cstheme="minorHAnsi"/>
        </w:rPr>
      </w:pPr>
      <w:r w:rsidRPr="00906F68">
        <w:rPr>
          <w:rFonts w:cstheme="minorHAnsi"/>
        </w:rPr>
        <w:t xml:space="preserve">La publication sera automatique. </w:t>
      </w:r>
      <w:r>
        <w:rPr>
          <w:rFonts w:cstheme="minorHAnsi"/>
        </w:rPr>
        <w:t>Il</w:t>
      </w:r>
      <w:r w:rsidRPr="00906F68">
        <w:rPr>
          <w:rFonts w:cstheme="minorHAnsi"/>
        </w:rPr>
        <w:t xml:space="preserve"> est interdit d’utiliser le bouton</w:t>
      </w:r>
      <w:r>
        <w:rPr>
          <w:rFonts w:cstheme="minorHAnsi"/>
        </w:rPr>
        <w:t xml:space="preserve"> </w:t>
      </w:r>
      <w:r w:rsidRPr="00906F68">
        <w:rPr>
          <w:rFonts w:cstheme="minorHAnsi"/>
        </w:rPr>
        <w:t>« Publier l’offre »</w:t>
      </w:r>
      <w:r>
        <w:rPr>
          <w:rFonts w:cstheme="minorHAnsi"/>
        </w:rPr>
        <w:t xml:space="preserve"> sur RenoiRH</w:t>
      </w:r>
      <w:r w:rsidRPr="00906F68">
        <w:rPr>
          <w:rFonts w:cstheme="minorHAnsi"/>
        </w:rPr>
        <w:t>. En effet, ce bouton est réservé à la publicat</w:t>
      </w:r>
      <w:r>
        <w:rPr>
          <w:rFonts w:cstheme="minorHAnsi"/>
        </w:rPr>
        <w:t xml:space="preserve">ion via l’API manuelle. Cliquer </w:t>
      </w:r>
      <w:r w:rsidRPr="00906F68">
        <w:rPr>
          <w:rFonts w:cstheme="minorHAnsi"/>
        </w:rPr>
        <w:t>sur ce bouton entraînerait la publication immédiate du post</w:t>
      </w:r>
      <w:r>
        <w:rPr>
          <w:rFonts w:cstheme="minorHAnsi"/>
        </w:rPr>
        <w:t xml:space="preserve">e sur </w:t>
      </w:r>
      <w:r w:rsidR="0085006F">
        <w:rPr>
          <w:rFonts w:cstheme="minorHAnsi"/>
        </w:rPr>
        <w:t>CSP</w:t>
      </w:r>
      <w:r>
        <w:rPr>
          <w:rFonts w:cstheme="minorHAnsi"/>
        </w:rPr>
        <w:t xml:space="preserve">. En revanche, vous </w:t>
      </w:r>
      <w:r w:rsidRPr="00906F68">
        <w:rPr>
          <w:rFonts w:cstheme="minorHAnsi"/>
        </w:rPr>
        <w:t xml:space="preserve">pouvez utiliser le </w:t>
      </w:r>
      <w:r w:rsidRPr="00906F68">
        <w:rPr>
          <w:rFonts w:cstheme="minorHAnsi"/>
          <w:u w:val="single"/>
        </w:rPr>
        <w:t xml:space="preserve">mode opératoire de l’API manuelle </w:t>
      </w:r>
      <w:r w:rsidRPr="00906F68">
        <w:rPr>
          <w:rFonts w:cstheme="minorHAnsi"/>
        </w:rPr>
        <w:t>pour consu</w:t>
      </w:r>
      <w:r>
        <w:rPr>
          <w:rFonts w:cstheme="minorHAnsi"/>
        </w:rPr>
        <w:t xml:space="preserve">lter la partie « Prérequis » et </w:t>
      </w:r>
      <w:r w:rsidRPr="00906F68">
        <w:rPr>
          <w:rFonts w:cstheme="minorHAnsi"/>
        </w:rPr>
        <w:t>« Préparer la publication » qui sont valables également pour l’API automatique. Vous pouvez également consulter le mode opératoire « </w:t>
      </w:r>
      <w:r w:rsidRPr="00906F68">
        <w:rPr>
          <w:u w:val="single"/>
        </w:rPr>
        <w:t>Gérer la publication des postes »</w:t>
      </w:r>
      <w:r>
        <w:rPr>
          <w:u w:val="single"/>
        </w:rPr>
        <w:t>.</w:t>
      </w:r>
    </w:p>
    <w:p w:rsidR="0037422B" w:rsidRDefault="0037422B" w:rsidP="0037422B">
      <w:pPr>
        <w:jc w:val="both"/>
        <w:rPr>
          <w:color w:val="C00000"/>
        </w:rPr>
      </w:pPr>
    </w:p>
    <w:p w:rsidR="007F1295" w:rsidRDefault="007F1295" w:rsidP="0037422B">
      <w:pPr>
        <w:jc w:val="both"/>
        <w:rPr>
          <w:color w:val="C00000"/>
        </w:rPr>
      </w:pPr>
      <w:r w:rsidRPr="00794C48">
        <w:rPr>
          <w:rFonts w:ascii="Calibri" w:hAnsi="Calibri" w:cs="Calibri"/>
        </w:rPr>
        <w:t xml:space="preserve">Les Grands Ports Maritimes (GPM) doivent saisir les </w:t>
      </w:r>
      <w:r>
        <w:rPr>
          <w:rFonts w:ascii="Calibri" w:hAnsi="Calibri" w:cs="Calibri"/>
        </w:rPr>
        <w:t>offres d’emploi</w:t>
      </w:r>
      <w:r w:rsidRPr="00794C48">
        <w:rPr>
          <w:rFonts w:ascii="Calibri" w:hAnsi="Calibri" w:cs="Calibri"/>
        </w:rPr>
        <w:t xml:space="preserve"> </w:t>
      </w:r>
      <w:r>
        <w:rPr>
          <w:rFonts w:ascii="Calibri" w:hAnsi="Calibri" w:cs="Calibri"/>
        </w:rPr>
        <w:t>depuis leur espace recruteur</w:t>
      </w:r>
      <w:r w:rsidRPr="00794C48">
        <w:rPr>
          <w:rFonts w:ascii="Calibri" w:hAnsi="Calibri" w:cs="Calibri"/>
        </w:rPr>
        <w:t xml:space="preserve"> de </w:t>
      </w:r>
      <w:r w:rsidR="0085006F">
        <w:rPr>
          <w:rFonts w:ascii="Calibri" w:hAnsi="Calibri" w:cs="Calibri"/>
        </w:rPr>
        <w:t>CSP</w:t>
      </w:r>
      <w:r w:rsidRPr="00794C48">
        <w:rPr>
          <w:rFonts w:ascii="Calibri" w:hAnsi="Calibri" w:cs="Calibri"/>
        </w:rPr>
        <w:t xml:space="preserve">. </w:t>
      </w:r>
      <w:r w:rsidRPr="00670AAD">
        <w:t xml:space="preserve">Vous trouverez les guides </w:t>
      </w:r>
      <w:r w:rsidR="00C40CA6">
        <w:t>CSP</w:t>
      </w:r>
      <w:r w:rsidR="00C40CA6" w:rsidRPr="00670AAD">
        <w:t xml:space="preserve"> </w:t>
      </w:r>
      <w:r w:rsidRPr="00670AAD">
        <w:t xml:space="preserve">à destination des gestionnaires RH sur l’espace d’aide aux recruteurs : </w:t>
      </w:r>
      <w:hyperlink r:id="rId10" w:history="1">
        <w:r w:rsidRPr="00723464">
          <w:rPr>
            <w:rStyle w:val="Lienhypertexte"/>
          </w:rPr>
          <w:t>https://choisirleservicepublic.gouv.fr/espace-recruteurs/espace-recruteurs-aide/</w:t>
        </w:r>
      </w:hyperlink>
    </w:p>
    <w:p w:rsidR="002130EB" w:rsidRDefault="002130EB" w:rsidP="007F1295">
      <w:pPr>
        <w:jc w:val="both"/>
        <w:rPr>
          <w:b/>
          <w:u w:val="single"/>
        </w:rPr>
      </w:pPr>
    </w:p>
    <w:p w:rsidR="007F1295" w:rsidRPr="005A1C4E" w:rsidRDefault="007F1295" w:rsidP="007F1295">
      <w:pPr>
        <w:jc w:val="both"/>
        <w:rPr>
          <w:color w:val="C00000"/>
        </w:rPr>
      </w:pPr>
      <w:r>
        <w:rPr>
          <w:b/>
          <w:u w:val="single"/>
        </w:rPr>
        <w:t>Conception</w:t>
      </w:r>
      <w:r w:rsidRPr="00EA1A17">
        <w:rPr>
          <w:b/>
          <w:u w:val="single"/>
        </w:rPr>
        <w:t xml:space="preserve"> </w:t>
      </w:r>
      <w:r>
        <w:rPr>
          <w:b/>
          <w:u w:val="single"/>
        </w:rPr>
        <w:t>de l’offre d’emploi</w:t>
      </w:r>
      <w:r w:rsidRPr="00EA1A17">
        <w:rPr>
          <w:b/>
          <w:u w:val="single"/>
        </w:rPr>
        <w:t xml:space="preserve"> dans RenoiRH</w:t>
      </w:r>
    </w:p>
    <w:p w:rsidR="007F1295" w:rsidRDefault="007F1295" w:rsidP="007F1295">
      <w:pPr>
        <w:jc w:val="both"/>
      </w:pPr>
      <w:r>
        <w:t xml:space="preserve">Une </w:t>
      </w:r>
      <w:r w:rsidR="0085006F">
        <w:t>offre d’emploi</w:t>
      </w:r>
      <w:r w:rsidRPr="00EA1A17">
        <w:t xml:space="preserve"> type RenoiRH a été créée afin de vous aider à saisir le contenu </w:t>
      </w:r>
      <w:r>
        <w:t>de l’offre</w:t>
      </w:r>
      <w:r w:rsidRPr="00EA1A17">
        <w:t xml:space="preserve"> dans RenoiRH. Dans ce modèle,</w:t>
      </w:r>
      <w:r>
        <w:t xml:space="preserve"> les attendus</w:t>
      </w:r>
      <w:r w:rsidRPr="00EA1A17">
        <w:t xml:space="preserve"> </w:t>
      </w:r>
      <w:r>
        <w:t xml:space="preserve">sont expliqués </w:t>
      </w:r>
      <w:r w:rsidRPr="00EA1A17">
        <w:t>précisément pour chacune des</w:t>
      </w:r>
      <w:r>
        <w:t xml:space="preserve"> sections de l’offre d’emploi. </w:t>
      </w:r>
    </w:p>
    <w:p w:rsidR="007F1295" w:rsidRPr="00670AAD" w:rsidRDefault="007F1295" w:rsidP="007F1295">
      <w:pPr>
        <w:jc w:val="both"/>
      </w:pPr>
      <w:r w:rsidRPr="00670AAD">
        <w:t xml:space="preserve">Pour vous aider à remplir les différents champs, nous avons rajouté : </w:t>
      </w:r>
    </w:p>
    <w:p w:rsidR="007F1295" w:rsidRPr="00670AAD" w:rsidRDefault="007F1295" w:rsidP="007F1295">
      <w:pPr>
        <w:pStyle w:val="Paragraphedeliste"/>
        <w:numPr>
          <w:ilvl w:val="0"/>
          <w:numId w:val="2"/>
        </w:numPr>
        <w:jc w:val="both"/>
      </w:pPr>
      <w:r w:rsidRPr="00670AAD">
        <w:t xml:space="preserve">Les libellés </w:t>
      </w:r>
      <w:r>
        <w:t xml:space="preserve">tels qu’ils apparaissent sur CSP </w:t>
      </w:r>
      <w:r w:rsidRPr="00670AAD">
        <w:t>et sur notre site du recrutement</w:t>
      </w:r>
    </w:p>
    <w:p w:rsidR="007F1295" w:rsidRPr="00670AAD" w:rsidRDefault="007F1295" w:rsidP="007F1295">
      <w:pPr>
        <w:pStyle w:val="Paragraphedeliste"/>
        <w:numPr>
          <w:ilvl w:val="0"/>
          <w:numId w:val="2"/>
        </w:numPr>
        <w:jc w:val="both"/>
      </w:pPr>
      <w:r w:rsidRPr="00670AAD">
        <w:t xml:space="preserve">Des zones de textes avec une limite de caractères </w:t>
      </w:r>
      <w:r w:rsidRPr="009310FF">
        <w:rPr>
          <w:b/>
        </w:rPr>
        <w:t>proche</w:t>
      </w:r>
      <w:r w:rsidRPr="00670AAD">
        <w:t xml:space="preserve"> de celle de RenoiRH</w:t>
      </w:r>
    </w:p>
    <w:p w:rsidR="007F1295" w:rsidRPr="00670AAD" w:rsidRDefault="007F1295" w:rsidP="007F1295">
      <w:pPr>
        <w:pStyle w:val="Paragraphedeliste"/>
        <w:numPr>
          <w:ilvl w:val="0"/>
          <w:numId w:val="2"/>
        </w:numPr>
        <w:jc w:val="both"/>
      </w:pPr>
      <w:r w:rsidRPr="00670AAD">
        <w:t>Des menus déroulants lorsque le cas s’y prêtait</w:t>
      </w:r>
    </w:p>
    <w:p w:rsidR="007F1295" w:rsidRDefault="007F1295" w:rsidP="007F1295">
      <w:pPr>
        <w:jc w:val="both"/>
      </w:pPr>
      <w:r>
        <w:t>Pour rappel, a</w:t>
      </w:r>
      <w:r w:rsidRPr="00EA1A17">
        <w:t xml:space="preserve">ucune </w:t>
      </w:r>
      <w:r w:rsidR="0085006F">
        <w:t>offre d’emploi</w:t>
      </w:r>
      <w:r w:rsidRPr="00EA1A17">
        <w:t xml:space="preserve"> au format PDF ne </w:t>
      </w:r>
      <w:r>
        <w:t>pourra être</w:t>
      </w:r>
      <w:r w:rsidRPr="00EA1A17">
        <w:t xml:space="preserve"> j</w:t>
      </w:r>
      <w:r>
        <w:t xml:space="preserve">ointe à l’offre publiée </w:t>
      </w:r>
      <w:r w:rsidR="0085006F">
        <w:t>sur CSP</w:t>
      </w:r>
      <w:r>
        <w:t xml:space="preserve">. </w:t>
      </w:r>
      <w:r w:rsidRPr="00EA1A17">
        <w:t xml:space="preserve">En effet, ce sont les rubriques du poste renseignées dans RenoiRH qui alimenteront l’offre publiée </w:t>
      </w:r>
      <w:r w:rsidR="0085006F">
        <w:t>sur</w:t>
      </w:r>
      <w:r w:rsidR="0085006F" w:rsidRPr="00EA1A17">
        <w:t xml:space="preserve"> </w:t>
      </w:r>
      <w:r w:rsidR="0085006F">
        <w:t>CSP</w:t>
      </w:r>
      <w:r w:rsidRPr="00EA1A17">
        <w:t>. Par conséquent, ces rubriques doivent être r</w:t>
      </w:r>
      <w:r>
        <w:t xml:space="preserve">édigées avec soin dans RenoiRH. </w:t>
      </w:r>
      <w:r w:rsidRPr="00EA1A17">
        <w:t xml:space="preserve">Ainsi le service employeur devra être rigoureux lors de l’élaboration </w:t>
      </w:r>
      <w:r>
        <w:t>de l’offre d’emploi</w:t>
      </w:r>
      <w:r w:rsidRPr="00EA1A17">
        <w:t>, pour susciter l’intérêt d’un maximum de candidats.</w:t>
      </w:r>
    </w:p>
    <w:p w:rsidR="007F1295" w:rsidRPr="00670AAD" w:rsidRDefault="007F1295" w:rsidP="007F1295">
      <w:pPr>
        <w:jc w:val="both"/>
      </w:pPr>
      <w:r w:rsidRPr="00670AAD">
        <w:lastRenderedPageBreak/>
        <w:t>Nous vous demandons d’être particulièrement vigilants lors de la saisie des postes</w:t>
      </w:r>
      <w:r>
        <w:t xml:space="preserve"> sous RenoiRH</w:t>
      </w:r>
      <w:r w:rsidRPr="00670AAD">
        <w:t xml:space="preserve"> à bien vérifier que vos fiches de postes ne comportent pas de « ? » qui rendent </w:t>
      </w:r>
      <w:r>
        <w:t>l’offre d’emploi</w:t>
      </w:r>
      <w:r w:rsidRPr="00670AAD">
        <w:t xml:space="preserve"> illisible. En effet, certains caractères spéciaux non lus par RenoiRH se transforment en « ? », nomment certaines apostrophes. </w:t>
      </w:r>
      <w:r w:rsidRPr="006D126E">
        <w:t>Pour plus de précisions sur les caractères mal interprétés, voir le mode opératoire « POS_Gérer les postes_création » chapitre 7.</w:t>
      </w:r>
    </w:p>
    <w:p w:rsidR="007F1295" w:rsidRPr="00EA1A17" w:rsidRDefault="007F1295" w:rsidP="007F1295">
      <w:pPr>
        <w:jc w:val="both"/>
        <w:rPr>
          <w:u w:val="single"/>
        </w:rPr>
      </w:pPr>
      <w:r w:rsidRPr="00EA1A17">
        <w:t xml:space="preserve">Lors de la création du poste, merci de faire particulièrement attention à saisir </w:t>
      </w:r>
      <w:r w:rsidRPr="00EA1A17">
        <w:rPr>
          <w:u w:val="single"/>
        </w:rPr>
        <w:t>une date de création du poste antérieure à la date de publication et un emploi type autorisé</w:t>
      </w:r>
      <w:r w:rsidRPr="00EA1A17">
        <w:t xml:space="preserve"> (les emplois types autorisés sont listés dans le « guide des postes » disponible sur le portail RH</w:t>
      </w:r>
      <w:r>
        <w:t xml:space="preserve"> </w:t>
      </w:r>
      <w:r w:rsidRPr="0068301C">
        <w:rPr>
          <w:color w:val="C00000"/>
        </w:rPr>
        <w:t>(code commençant par V)</w:t>
      </w:r>
      <w:r w:rsidRPr="00EA1A17">
        <w:t xml:space="preserve">). </w:t>
      </w:r>
      <w:r w:rsidRPr="00EA1A17">
        <w:rPr>
          <w:u w:val="single"/>
        </w:rPr>
        <w:t>Une erreur dans au moins un de ces deux éléments empêche la publication des postes via RenoiRH et nécessite de ressaisir entièrement le poste dans RenoiRH.</w:t>
      </w:r>
    </w:p>
    <w:p w:rsidR="007F1295" w:rsidRDefault="007F1295" w:rsidP="007F1295">
      <w:pPr>
        <w:jc w:val="both"/>
      </w:pPr>
      <w:r w:rsidRPr="00094E9F">
        <w:t xml:space="preserve">Afin que </w:t>
      </w:r>
      <w:r>
        <w:t>l’offre d’emploi</w:t>
      </w:r>
      <w:r w:rsidRPr="00094E9F">
        <w:t xml:space="preserve"> puisse être envoyée à </w:t>
      </w:r>
      <w:r w:rsidR="0085006F">
        <w:t>CSP</w:t>
      </w:r>
      <w:r w:rsidRPr="00094E9F">
        <w:t xml:space="preserve"> il faut que tous les </w:t>
      </w:r>
      <w:r w:rsidRPr="00094E9F">
        <w:rPr>
          <w:bCs/>
        </w:rPr>
        <w:t xml:space="preserve">champs obligatoires </w:t>
      </w:r>
      <w:r w:rsidRPr="00094E9F">
        <w:t>listés ci-dessous soient remplis :</w:t>
      </w:r>
    </w:p>
    <w:tbl>
      <w:tblPr>
        <w:tblStyle w:val="TableGrid"/>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7" w:type="dxa"/>
          <w:left w:w="70" w:type="dxa"/>
          <w:right w:w="26" w:type="dxa"/>
        </w:tblCellMar>
        <w:tblLook w:val="04A0" w:firstRow="1" w:lastRow="0" w:firstColumn="1" w:lastColumn="0" w:noHBand="0" w:noVBand="1"/>
      </w:tblPr>
      <w:tblGrid>
        <w:gridCol w:w="5104"/>
        <w:gridCol w:w="6095"/>
      </w:tblGrid>
      <w:tr w:rsidR="007F1295" w:rsidTr="007F1295">
        <w:trPr>
          <w:trHeight w:val="249"/>
        </w:trPr>
        <w:tc>
          <w:tcPr>
            <w:tcW w:w="5104" w:type="dxa"/>
            <w:vMerge w:val="restart"/>
            <w:vAlign w:val="center"/>
          </w:tcPr>
          <w:p w:rsidR="007F1295" w:rsidRPr="00C8726C" w:rsidRDefault="007F1295" w:rsidP="00DA498E">
            <w:pPr>
              <w:spacing w:line="259" w:lineRule="auto"/>
              <w:jc w:val="center"/>
            </w:pPr>
            <w:r w:rsidRPr="00C8726C">
              <w:rPr>
                <w:rFonts w:ascii="Calibri" w:eastAsia="Calibri" w:hAnsi="Calibri" w:cs="Calibri"/>
                <w:b/>
              </w:rPr>
              <w:t xml:space="preserve">Organisation &gt; Poste &gt; Définition &gt; onglet identification </w:t>
            </w:r>
          </w:p>
        </w:tc>
        <w:tc>
          <w:tcPr>
            <w:tcW w:w="6095" w:type="dxa"/>
          </w:tcPr>
          <w:p w:rsidR="007F1295" w:rsidRPr="00C8726C" w:rsidRDefault="007F1295" w:rsidP="00DA498E">
            <w:pPr>
              <w:spacing w:line="259" w:lineRule="auto"/>
              <w:ind w:left="10"/>
            </w:pPr>
            <w:r w:rsidRPr="00C8726C">
              <w:rPr>
                <w:rFonts w:ascii="Calibri" w:eastAsia="Calibri" w:hAnsi="Calibri" w:cs="Calibri"/>
              </w:rPr>
              <w:t xml:space="preserve">Type : toujours à 003 "Ouvert aux titulaires et contractuels" </w:t>
            </w:r>
          </w:p>
        </w:tc>
      </w:tr>
      <w:tr w:rsidR="007F1295" w:rsidTr="007F1295">
        <w:trPr>
          <w:trHeight w:val="312"/>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Catégorie </w:t>
            </w:r>
          </w:p>
        </w:tc>
      </w:tr>
      <w:tr w:rsidR="007F1295" w:rsidTr="007F1295">
        <w:trPr>
          <w:trHeight w:val="38"/>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ind w:left="10"/>
            </w:pPr>
            <w:r w:rsidRPr="00C8726C">
              <w:rPr>
                <w:rFonts w:ascii="Calibri" w:eastAsia="Calibri" w:hAnsi="Calibri" w:cs="Calibri"/>
              </w:rPr>
              <w:t>Libellé long</w:t>
            </w:r>
          </w:p>
        </w:tc>
      </w:tr>
      <w:tr w:rsidR="007F1295" w:rsidTr="007F1295">
        <w:trPr>
          <w:trHeight w:val="310"/>
        </w:trPr>
        <w:tc>
          <w:tcPr>
            <w:tcW w:w="5104" w:type="dxa"/>
            <w:vMerge w:val="restart"/>
            <w:vAlign w:val="center"/>
          </w:tcPr>
          <w:p w:rsidR="007F1295" w:rsidRPr="00C8726C" w:rsidRDefault="007F1295" w:rsidP="00DA498E">
            <w:pPr>
              <w:spacing w:line="259" w:lineRule="auto"/>
              <w:jc w:val="center"/>
              <w:rPr>
                <w:rFonts w:ascii="Calibri" w:eastAsia="Calibri" w:hAnsi="Calibri" w:cs="Calibri"/>
                <w:b/>
              </w:rPr>
            </w:pPr>
            <w:r w:rsidRPr="00C8726C">
              <w:rPr>
                <w:rFonts w:ascii="Calibri" w:eastAsia="Calibri" w:hAnsi="Calibri" w:cs="Calibri"/>
                <w:b/>
              </w:rPr>
              <w:t xml:space="preserve">Organisation &gt; Poste &gt; définition &gt; onglet description </w:t>
            </w:r>
          </w:p>
          <w:p w:rsidR="007F1295" w:rsidRPr="00C8726C" w:rsidRDefault="007F1295" w:rsidP="00DA498E">
            <w:r w:rsidRPr="00C8726C">
              <w:t>Une erreur régulière est de se tromper dans les sections de la fiche de poste. Merci de bien remplir les champs listés ci-contre. Par exemple, si vous remplissez</w:t>
            </w:r>
          </w:p>
          <w:p w:rsidR="007F1295" w:rsidRPr="00C8726C" w:rsidRDefault="007F1295" w:rsidP="00DA498E">
            <w:pPr>
              <w:spacing w:line="259" w:lineRule="auto"/>
            </w:pPr>
            <w:r w:rsidRPr="00C8726C">
              <w:t xml:space="preserve">« Mission » à la place de « Finalités et Missions », le poste ne partira pas à </w:t>
            </w:r>
            <w:r w:rsidR="0085006F">
              <w:t>CSP</w:t>
            </w:r>
          </w:p>
        </w:tc>
        <w:tc>
          <w:tcPr>
            <w:tcW w:w="6095" w:type="dxa"/>
          </w:tcPr>
          <w:p w:rsidR="007F1295" w:rsidRPr="00CA5C51" w:rsidRDefault="008E66D7" w:rsidP="00DA498E">
            <w:pPr>
              <w:spacing w:line="259" w:lineRule="auto"/>
              <w:rPr>
                <w:rFonts w:ascii="Calibri" w:eastAsia="Calibri" w:hAnsi="Calibri" w:cs="Calibri"/>
              </w:rPr>
            </w:pPr>
            <w:r>
              <w:rPr>
                <w:rFonts w:ascii="Calibri" w:eastAsia="Calibri" w:hAnsi="Calibri" w:cs="Calibri"/>
              </w:rPr>
              <w:t>Généralités</w:t>
            </w:r>
          </w:p>
          <w:p w:rsidR="007F1295" w:rsidRPr="00CA5C51" w:rsidRDefault="002902BE" w:rsidP="00002F33">
            <w:pPr>
              <w:pStyle w:val="Notedebasdepage"/>
              <w:rPr>
                <w:sz w:val="22"/>
                <w:szCs w:val="22"/>
              </w:rPr>
            </w:pPr>
            <w:r w:rsidRPr="002902BE">
              <w:rPr>
                <w:i/>
                <w:color w:val="C00000"/>
                <w:sz w:val="22"/>
                <w:szCs w:val="22"/>
              </w:rPr>
              <w:t xml:space="preserve">Pour les structures (DAC, DREAL) qui ont élaboré une page employeur, le champ "Généralités" est actuellement écrasé par la page employeur sur </w:t>
            </w:r>
            <w:r w:rsidR="0085006F">
              <w:rPr>
                <w:i/>
                <w:color w:val="C00000"/>
                <w:sz w:val="22"/>
                <w:szCs w:val="22"/>
              </w:rPr>
              <w:t>CSP</w:t>
            </w:r>
            <w:r w:rsidRPr="002902BE">
              <w:rPr>
                <w:i/>
                <w:color w:val="C00000"/>
                <w:sz w:val="22"/>
                <w:szCs w:val="22"/>
              </w:rPr>
              <w:t>. Il ne faut donc pas utiliser le champ "Généralités". Il faut remplir à la place le champ "Descriptif de l'employeur (suite)" dans la partie "Évolution du poste", onglet "Description".</w:t>
            </w:r>
          </w:p>
        </w:tc>
      </w:tr>
      <w:tr w:rsidR="007F1295" w:rsidTr="007F1295">
        <w:trPr>
          <w:trHeight w:val="312"/>
        </w:trPr>
        <w:tc>
          <w:tcPr>
            <w:tcW w:w="5104" w:type="dxa"/>
            <w:vMerge/>
            <w:vAlign w:val="bottom"/>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Exigences </w:t>
            </w:r>
          </w:p>
        </w:tc>
      </w:tr>
      <w:tr w:rsidR="007F1295" w:rsidTr="007F1295">
        <w:trPr>
          <w:trHeight w:val="310"/>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Liaison hiérarchique </w:t>
            </w:r>
          </w:p>
        </w:tc>
      </w:tr>
      <w:tr w:rsidR="007F1295" w:rsidTr="007F1295">
        <w:trPr>
          <w:trHeight w:val="312"/>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Contact </w:t>
            </w:r>
          </w:p>
        </w:tc>
      </w:tr>
      <w:tr w:rsidR="007F1295" w:rsidTr="007F1295">
        <w:trPr>
          <w:trHeight w:val="312"/>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Finalités et missions </w:t>
            </w:r>
          </w:p>
        </w:tc>
      </w:tr>
      <w:tr w:rsidR="007F1295" w:rsidTr="007F1295">
        <w:trPr>
          <w:trHeight w:val="310"/>
        </w:trPr>
        <w:tc>
          <w:tcPr>
            <w:tcW w:w="5104" w:type="dxa"/>
            <w:vMerge/>
            <w:vAlign w:val="bottom"/>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Spécificités </w:t>
            </w:r>
          </w:p>
        </w:tc>
      </w:tr>
      <w:tr w:rsidR="007F1295" w:rsidTr="007F1295">
        <w:trPr>
          <w:trHeight w:val="1476"/>
        </w:trPr>
        <w:tc>
          <w:tcPr>
            <w:tcW w:w="5104" w:type="dxa"/>
            <w:vMerge w:val="restart"/>
            <w:vAlign w:val="center"/>
          </w:tcPr>
          <w:p w:rsidR="007F1295" w:rsidRPr="00C8726C" w:rsidRDefault="007F1295" w:rsidP="00DA498E">
            <w:pPr>
              <w:spacing w:line="259" w:lineRule="auto"/>
              <w:ind w:right="52"/>
              <w:jc w:val="center"/>
            </w:pPr>
            <w:r w:rsidRPr="00C8726C">
              <w:rPr>
                <w:rFonts w:ascii="Calibri" w:eastAsia="Calibri" w:hAnsi="Calibri" w:cs="Calibri"/>
                <w:b/>
              </w:rPr>
              <w:t xml:space="preserve">Organisation &gt; Poste &gt; Affectations </w:t>
            </w:r>
          </w:p>
        </w:tc>
        <w:tc>
          <w:tcPr>
            <w:tcW w:w="6095" w:type="dxa"/>
          </w:tcPr>
          <w:p w:rsidR="007F1295" w:rsidRPr="00C8726C" w:rsidRDefault="007F1295" w:rsidP="00DA498E">
            <w:pPr>
              <w:spacing w:line="259" w:lineRule="auto"/>
            </w:pPr>
            <w:r w:rsidRPr="00C8726C">
              <w:rPr>
                <w:rFonts w:ascii="Calibri" w:eastAsia="Calibri" w:hAnsi="Calibri" w:cs="Calibri"/>
              </w:rPr>
              <w:t xml:space="preserve">Affectation administrative : </w:t>
            </w:r>
          </w:p>
          <w:p w:rsidR="007F1295" w:rsidRPr="00C8726C" w:rsidRDefault="007F1295" w:rsidP="007F1295">
            <w:pPr>
              <w:numPr>
                <w:ilvl w:val="0"/>
                <w:numId w:val="3"/>
              </w:numPr>
              <w:spacing w:after="2" w:line="239" w:lineRule="auto"/>
              <w:ind w:hanging="106"/>
            </w:pPr>
            <w:r w:rsidRPr="00C8726C">
              <w:rPr>
                <w:rFonts w:ascii="Calibri" w:eastAsia="Calibri" w:hAnsi="Calibri" w:cs="Calibri"/>
              </w:rPr>
              <w:t xml:space="preserve">en cohérence avec l'affectation opérationnelle : les 7 premiers chiffres de l'UO admin et opé doivent être identiques </w:t>
            </w:r>
          </w:p>
          <w:p w:rsidR="007F1295" w:rsidRPr="00C8726C" w:rsidRDefault="007F1295" w:rsidP="007F1295">
            <w:pPr>
              <w:numPr>
                <w:ilvl w:val="0"/>
                <w:numId w:val="3"/>
              </w:numPr>
              <w:spacing w:line="242" w:lineRule="auto"/>
              <w:ind w:hanging="106"/>
            </w:pPr>
            <w:r w:rsidRPr="00C8726C">
              <w:rPr>
                <w:rFonts w:ascii="Calibri" w:eastAsia="Calibri" w:hAnsi="Calibri" w:cs="Calibri"/>
              </w:rPr>
              <w:t>la codification do</w:t>
            </w:r>
            <w:r w:rsidR="002A51A5">
              <w:rPr>
                <w:rFonts w:ascii="Calibri" w:eastAsia="Calibri" w:hAnsi="Calibri" w:cs="Calibri"/>
              </w:rPr>
              <w:t>i</w:t>
            </w:r>
            <w:r w:rsidRPr="00C8726C">
              <w:rPr>
                <w:rFonts w:ascii="Calibri" w:eastAsia="Calibri" w:hAnsi="Calibri" w:cs="Calibri"/>
              </w:rPr>
              <w:t xml:space="preserve">t se finir par 001 (sauf DDT91 qui doit se finir par 002) </w:t>
            </w:r>
          </w:p>
          <w:p w:rsidR="007F1295" w:rsidRPr="00C8726C" w:rsidRDefault="007F1295" w:rsidP="007F1295">
            <w:pPr>
              <w:numPr>
                <w:ilvl w:val="0"/>
                <w:numId w:val="3"/>
              </w:numPr>
              <w:spacing w:line="259" w:lineRule="auto"/>
              <w:ind w:hanging="106"/>
            </w:pPr>
            <w:r w:rsidRPr="00C8726C">
              <w:rPr>
                <w:rFonts w:ascii="Calibri" w:eastAsia="Calibri" w:hAnsi="Calibri" w:cs="Calibri"/>
              </w:rPr>
              <w:t xml:space="preserve">le type d'arborescence doit être ADM et la répartition 100 </w:t>
            </w:r>
          </w:p>
        </w:tc>
      </w:tr>
      <w:tr w:rsidR="007F1295" w:rsidTr="007F1295">
        <w:trPr>
          <w:trHeight w:val="310"/>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Affectation opérationnelle </w:t>
            </w:r>
          </w:p>
        </w:tc>
      </w:tr>
      <w:tr w:rsidR="007F1295" w:rsidTr="007F1295">
        <w:trPr>
          <w:trHeight w:val="312"/>
        </w:trPr>
        <w:tc>
          <w:tcPr>
            <w:tcW w:w="5104" w:type="dxa"/>
            <w:vMerge w:val="restart"/>
            <w:vAlign w:val="center"/>
          </w:tcPr>
          <w:p w:rsidR="007F1295" w:rsidRPr="00C8726C" w:rsidRDefault="007F1295" w:rsidP="00DA498E">
            <w:pPr>
              <w:spacing w:line="259" w:lineRule="auto"/>
              <w:jc w:val="center"/>
            </w:pPr>
            <w:r w:rsidRPr="00C8726C">
              <w:rPr>
                <w:rFonts w:ascii="Calibri" w:eastAsia="Calibri" w:hAnsi="Calibri" w:cs="Calibri"/>
                <w:b/>
              </w:rPr>
              <w:t xml:space="preserve">Organisation &gt; Poste &gt; définition  &gt; onglet autres attributs </w:t>
            </w:r>
          </w:p>
        </w:tc>
        <w:tc>
          <w:tcPr>
            <w:tcW w:w="6095" w:type="dxa"/>
          </w:tcPr>
          <w:p w:rsidR="007F1295" w:rsidRPr="00C8726C" w:rsidRDefault="007F1295" w:rsidP="00DA498E">
            <w:pPr>
              <w:spacing w:line="259" w:lineRule="auto"/>
            </w:pPr>
            <w:r w:rsidRPr="00C8726C">
              <w:rPr>
                <w:rFonts w:ascii="Calibri" w:eastAsia="Calibri" w:hAnsi="Calibri" w:cs="Calibri"/>
              </w:rPr>
              <w:t xml:space="preserve">Fonction RIFSEEP/PFR [ce champ ne sera pas envoyé à </w:t>
            </w:r>
            <w:r w:rsidR="0085006F">
              <w:rPr>
                <w:rFonts w:ascii="Calibri" w:eastAsia="Calibri" w:hAnsi="Calibri" w:cs="Calibri"/>
              </w:rPr>
              <w:t>CSP</w:t>
            </w:r>
            <w:r w:rsidRPr="00C8726C">
              <w:rPr>
                <w:rFonts w:ascii="Calibri" w:eastAsia="Calibri" w:hAnsi="Calibri" w:cs="Calibri"/>
              </w:rPr>
              <w:t xml:space="preserve"> mais reste obligatoire. Merci de bien repréciser le RIFSEEP aussi dans la section « Spécificités » de l’offre d’emploi]</w:t>
            </w:r>
          </w:p>
        </w:tc>
      </w:tr>
      <w:tr w:rsidR="007F1295" w:rsidTr="007F1295">
        <w:trPr>
          <w:trHeight w:val="310"/>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Localisation </w:t>
            </w:r>
          </w:p>
        </w:tc>
      </w:tr>
      <w:tr w:rsidR="007F1295" w:rsidTr="007F1295">
        <w:trPr>
          <w:trHeight w:val="313"/>
        </w:trPr>
        <w:tc>
          <w:tcPr>
            <w:tcW w:w="5104" w:type="dxa"/>
            <w:vMerge w:val="restart"/>
            <w:vAlign w:val="center"/>
          </w:tcPr>
          <w:p w:rsidR="007F1295" w:rsidRPr="00C8726C" w:rsidRDefault="007F1295" w:rsidP="00DA498E">
            <w:pPr>
              <w:spacing w:line="259" w:lineRule="auto"/>
              <w:ind w:right="48"/>
              <w:jc w:val="center"/>
              <w:rPr>
                <w:rFonts w:ascii="Calibri" w:eastAsia="Calibri" w:hAnsi="Calibri" w:cs="Calibri"/>
                <w:b/>
              </w:rPr>
            </w:pPr>
            <w:r w:rsidRPr="00C8726C">
              <w:rPr>
                <w:rFonts w:ascii="Calibri" w:eastAsia="Calibri" w:hAnsi="Calibri" w:cs="Calibri"/>
                <w:b/>
              </w:rPr>
              <w:t xml:space="preserve">Organisation &gt; Poste &gt; Evolution du poste </w:t>
            </w:r>
          </w:p>
        </w:tc>
        <w:tc>
          <w:tcPr>
            <w:tcW w:w="6095" w:type="dxa"/>
          </w:tcPr>
          <w:p w:rsidR="007F1295" w:rsidRPr="00C8726C" w:rsidRDefault="007F1295" w:rsidP="00DA498E">
            <w:pPr>
              <w:spacing w:line="259" w:lineRule="auto"/>
            </w:pPr>
            <w:r w:rsidRPr="00C8726C">
              <w:rPr>
                <w:rFonts w:ascii="Calibri" w:eastAsia="Calibri" w:hAnsi="Calibri" w:cs="Calibri"/>
              </w:rPr>
              <w:t xml:space="preserve">Vacance du poste </w:t>
            </w:r>
          </w:p>
          <w:p w:rsidR="007F1295" w:rsidRPr="0064504C" w:rsidRDefault="007F1295" w:rsidP="00D1588F">
            <w:pPr>
              <w:rPr>
                <w:rFonts w:ascii="Calibri" w:eastAsia="Calibri" w:hAnsi="Calibri" w:cs="Calibri"/>
                <w:color w:val="C00000"/>
              </w:rPr>
            </w:pPr>
            <w:r>
              <w:t xml:space="preserve">Les postes du fil de l’eau </w:t>
            </w:r>
            <w:r w:rsidR="00D1588F">
              <w:t>ABC</w:t>
            </w:r>
            <w:r>
              <w:t xml:space="preserve"> doivent être des postes vacants.</w:t>
            </w:r>
            <w:r w:rsidRPr="00C8726C">
              <w:t xml:space="preserve"> </w:t>
            </w:r>
          </w:p>
        </w:tc>
      </w:tr>
      <w:tr w:rsidR="007F1295" w:rsidTr="007F1295">
        <w:trPr>
          <w:trHeight w:val="313"/>
        </w:trPr>
        <w:tc>
          <w:tcPr>
            <w:tcW w:w="5104" w:type="dxa"/>
            <w:vMerge/>
            <w:vAlign w:val="center"/>
          </w:tcPr>
          <w:p w:rsidR="007F1295" w:rsidRPr="00C8726C" w:rsidRDefault="007F1295" w:rsidP="00DA498E">
            <w:pPr>
              <w:spacing w:line="259" w:lineRule="auto"/>
              <w:ind w:right="48"/>
              <w:jc w:val="center"/>
            </w:pPr>
          </w:p>
        </w:tc>
        <w:tc>
          <w:tcPr>
            <w:tcW w:w="6095" w:type="dxa"/>
          </w:tcPr>
          <w:p w:rsidR="007F1295" w:rsidRPr="00C8726C" w:rsidRDefault="002902BE" w:rsidP="00DA498E">
            <w:pPr>
              <w:spacing w:line="259" w:lineRule="auto"/>
              <w:rPr>
                <w:rFonts w:ascii="Calibri" w:eastAsia="Calibri" w:hAnsi="Calibri" w:cs="Calibri"/>
              </w:rPr>
            </w:pPr>
            <w:r>
              <w:rPr>
                <w:rFonts w:ascii="Calibri" w:eastAsia="Calibri" w:hAnsi="Calibri" w:cs="Calibri"/>
              </w:rPr>
              <w:t>Date de vacance du poste</w:t>
            </w:r>
          </w:p>
          <w:p w:rsidR="007F1295" w:rsidRPr="00C8726C" w:rsidRDefault="002902BE" w:rsidP="00DA498E">
            <w:pPr>
              <w:pStyle w:val="Default"/>
              <w:rPr>
                <w:color w:val="auto"/>
                <w:sz w:val="22"/>
                <w:szCs w:val="22"/>
              </w:rPr>
            </w:pPr>
            <w:r>
              <w:t xml:space="preserve">La date de vacance du poste doit être obligatoirement remplie si le poste est vacant. Sinon, le poste ne sera pas </w:t>
            </w:r>
            <w:r>
              <w:lastRenderedPageBreak/>
              <w:t xml:space="preserve">envoyé à </w:t>
            </w:r>
            <w:r w:rsidR="0085006F">
              <w:t>CSP</w:t>
            </w:r>
            <w:r>
              <w:t xml:space="preserve">. Pour autant, la date remplie dans ce champ ne sera pas envoyée à </w:t>
            </w:r>
            <w:r w:rsidR="0085006F">
              <w:t>CSP</w:t>
            </w:r>
            <w:r>
              <w:t>.</w:t>
            </w:r>
            <w:r>
              <w:br/>
              <w:t xml:space="preserve">La date de vacance des postes qui sera envoyée à </w:t>
            </w:r>
            <w:r w:rsidR="0085006F">
              <w:t>CSP</w:t>
            </w:r>
            <w:r>
              <w:t xml:space="preserve"> sera celle figurant dans le champ "Poste à pourvoir le" (si le champ est rempli) ou sera déduite de la date de prise de poste liée à la campagne sinon.</w:t>
            </w:r>
          </w:p>
        </w:tc>
      </w:tr>
      <w:tr w:rsidR="007F1295" w:rsidTr="007F1295">
        <w:trPr>
          <w:trHeight w:val="312"/>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Motif de vacance </w:t>
            </w:r>
          </w:p>
        </w:tc>
      </w:tr>
      <w:tr w:rsidR="007F1295" w:rsidTr="007F1295">
        <w:trPr>
          <w:trHeight w:val="310"/>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Niveau de priorité </w:t>
            </w:r>
          </w:p>
        </w:tc>
      </w:tr>
      <w:tr w:rsidR="007F1295" w:rsidTr="007F1295">
        <w:trPr>
          <w:trHeight w:val="312"/>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pPr>
            <w:r w:rsidRPr="00C8726C">
              <w:rPr>
                <w:rFonts w:ascii="Calibri" w:eastAsia="Calibri" w:hAnsi="Calibri" w:cs="Calibri"/>
              </w:rPr>
              <w:t xml:space="preserve">Evolution prévisionnelle du poste </w:t>
            </w:r>
          </w:p>
        </w:tc>
      </w:tr>
      <w:tr w:rsidR="007F1295" w:rsidTr="007F1295">
        <w:trPr>
          <w:trHeight w:val="310"/>
        </w:trPr>
        <w:tc>
          <w:tcPr>
            <w:tcW w:w="5104" w:type="dxa"/>
            <w:vMerge/>
          </w:tcPr>
          <w:p w:rsidR="007F1295" w:rsidRPr="00C8726C" w:rsidRDefault="007F1295" w:rsidP="00DA498E">
            <w:pPr>
              <w:spacing w:after="160" w:line="259" w:lineRule="auto"/>
            </w:pPr>
          </w:p>
        </w:tc>
        <w:tc>
          <w:tcPr>
            <w:tcW w:w="6095" w:type="dxa"/>
          </w:tcPr>
          <w:p w:rsidR="007F1295" w:rsidRPr="00C8726C" w:rsidRDefault="007F1295" w:rsidP="00DA498E">
            <w:pPr>
              <w:spacing w:line="259" w:lineRule="auto"/>
              <w:ind w:left="10"/>
              <w:rPr>
                <w:rFonts w:ascii="Calibri" w:eastAsia="Calibri" w:hAnsi="Calibri" w:cs="Calibri"/>
              </w:rPr>
            </w:pPr>
            <w:r w:rsidRPr="00C8726C">
              <w:rPr>
                <w:rFonts w:ascii="Calibri" w:eastAsia="Calibri" w:hAnsi="Calibri" w:cs="Calibri"/>
              </w:rPr>
              <w:t xml:space="preserve">Poste ouvert au mouvement : rattachement du poste à une campagne </w:t>
            </w:r>
          </w:p>
          <w:p w:rsidR="007F1295" w:rsidRPr="00C8726C" w:rsidRDefault="007F1295" w:rsidP="00DA498E">
            <w:pPr>
              <w:spacing w:line="259" w:lineRule="auto"/>
            </w:pPr>
            <w:r w:rsidRPr="00C8726C">
              <w:rPr>
                <w:rFonts w:ascii="Calibri" w:eastAsia="Calibri" w:hAnsi="Calibri" w:cs="Calibri"/>
              </w:rPr>
              <w:t>Il vous est demandé de rattacher tous vos postes à la campagne. Le rattachement des postes se fait avec le rôle Gestionnaire des postes et effectifs.</w:t>
            </w:r>
          </w:p>
        </w:tc>
      </w:tr>
    </w:tbl>
    <w:p w:rsidR="007F1295" w:rsidRDefault="007F1295" w:rsidP="0037422B">
      <w:pPr>
        <w:jc w:val="both"/>
        <w:rPr>
          <w:color w:val="C00000"/>
        </w:rPr>
      </w:pPr>
    </w:p>
    <w:p w:rsidR="007F1295" w:rsidRPr="001E6163" w:rsidRDefault="007F1295" w:rsidP="007F1295">
      <w:pPr>
        <w:numPr>
          <w:ilvl w:val="0"/>
          <w:numId w:val="4"/>
        </w:numPr>
        <w:spacing w:after="2" w:line="257" w:lineRule="auto"/>
        <w:ind w:hanging="360"/>
        <w:jc w:val="both"/>
      </w:pPr>
      <w:r w:rsidRPr="001E6163">
        <w:t xml:space="preserve">Les champs suivants sont facultatifs mais ils sont transmis à </w:t>
      </w:r>
      <w:r w:rsidR="0085006F">
        <w:t>CSP</w:t>
      </w:r>
      <w:r w:rsidRPr="001E6163">
        <w:t xml:space="preserve"> lors de la publication afin de fournir plus de détails à l’offre : </w:t>
      </w:r>
    </w:p>
    <w:p w:rsidR="007F1295" w:rsidRDefault="007F1295" w:rsidP="007F1295">
      <w:pPr>
        <w:spacing w:after="2" w:line="257" w:lineRule="auto"/>
        <w:ind w:left="734"/>
        <w:jc w:val="both"/>
      </w:pPr>
    </w:p>
    <w:tbl>
      <w:tblPr>
        <w:tblStyle w:val="TableGrid"/>
        <w:tblW w:w="10628" w:type="dxa"/>
        <w:jc w:val="center"/>
        <w:tblInd w:w="0" w:type="dxa"/>
        <w:tblCellMar>
          <w:top w:w="7" w:type="dxa"/>
          <w:left w:w="70" w:type="dxa"/>
          <w:right w:w="73" w:type="dxa"/>
        </w:tblCellMar>
        <w:tblLook w:val="04A0" w:firstRow="1" w:lastRow="0" w:firstColumn="1" w:lastColumn="0" w:noHBand="0" w:noVBand="1"/>
      </w:tblPr>
      <w:tblGrid>
        <w:gridCol w:w="4844"/>
        <w:gridCol w:w="5784"/>
      </w:tblGrid>
      <w:tr w:rsidR="007F1295" w:rsidTr="00DA498E">
        <w:trPr>
          <w:trHeight w:val="231"/>
          <w:jc w:val="center"/>
        </w:trPr>
        <w:tc>
          <w:tcPr>
            <w:tcW w:w="4844" w:type="dxa"/>
            <w:tcBorders>
              <w:top w:val="single" w:sz="4" w:space="0" w:color="auto"/>
              <w:left w:val="single" w:sz="4" w:space="0" w:color="auto"/>
              <w:bottom w:val="single" w:sz="4" w:space="0" w:color="auto"/>
              <w:right w:val="single" w:sz="4" w:space="0" w:color="auto"/>
            </w:tcBorders>
            <w:vAlign w:val="center"/>
          </w:tcPr>
          <w:p w:rsidR="007F1295" w:rsidRDefault="007F1295" w:rsidP="00DA498E">
            <w:pPr>
              <w:spacing w:line="259" w:lineRule="auto"/>
              <w:jc w:val="center"/>
            </w:pPr>
            <w:r>
              <w:rPr>
                <w:rFonts w:ascii="Calibri" w:eastAsia="Calibri" w:hAnsi="Calibri" w:cs="Calibri"/>
                <w:b/>
              </w:rPr>
              <w:t>Organisation &gt; Poste &gt; définition</w:t>
            </w:r>
          </w:p>
        </w:tc>
        <w:tc>
          <w:tcPr>
            <w:tcW w:w="5784" w:type="dxa"/>
            <w:tcBorders>
              <w:top w:val="single" w:sz="4" w:space="0" w:color="000000"/>
              <w:left w:val="single" w:sz="4" w:space="0" w:color="auto"/>
              <w:bottom w:val="single" w:sz="4" w:space="0" w:color="000000"/>
              <w:right w:val="single" w:sz="4" w:space="0" w:color="000000"/>
            </w:tcBorders>
          </w:tcPr>
          <w:p w:rsidR="007F1295" w:rsidRDefault="007F1295" w:rsidP="00DA498E">
            <w:pPr>
              <w:spacing w:line="259" w:lineRule="auto"/>
            </w:pPr>
            <w:r>
              <w:rPr>
                <w:rFonts w:ascii="Calibri" w:eastAsia="Calibri" w:hAnsi="Calibri" w:cs="Calibri"/>
              </w:rPr>
              <w:t xml:space="preserve">Spécialité RNCP (agrégat niveau 1) </w:t>
            </w:r>
          </w:p>
        </w:tc>
      </w:tr>
      <w:tr w:rsidR="007F1295" w:rsidTr="00DA498E">
        <w:trPr>
          <w:trHeight w:val="231"/>
          <w:jc w:val="center"/>
        </w:trPr>
        <w:tc>
          <w:tcPr>
            <w:tcW w:w="4844" w:type="dxa"/>
            <w:tcBorders>
              <w:top w:val="single" w:sz="4" w:space="0" w:color="auto"/>
              <w:left w:val="single" w:sz="4" w:space="0" w:color="auto"/>
              <w:bottom w:val="single" w:sz="4" w:space="0" w:color="auto"/>
              <w:right w:val="single" w:sz="4" w:space="0" w:color="auto"/>
            </w:tcBorders>
            <w:vAlign w:val="center"/>
          </w:tcPr>
          <w:p w:rsidR="007F1295" w:rsidRDefault="007F1295" w:rsidP="00DA498E">
            <w:pPr>
              <w:jc w:val="center"/>
              <w:rPr>
                <w:rFonts w:ascii="Calibri" w:eastAsia="Calibri" w:hAnsi="Calibri" w:cs="Calibri"/>
                <w:b/>
              </w:rPr>
            </w:pPr>
            <w:r w:rsidRPr="00C8726C">
              <w:rPr>
                <w:rFonts w:ascii="Calibri" w:eastAsia="Calibri" w:hAnsi="Calibri" w:cs="Calibri"/>
                <w:b/>
              </w:rPr>
              <w:t xml:space="preserve">Organisation &gt; Poste &gt; définition  &gt; onglet autres attributs </w:t>
            </w:r>
          </w:p>
        </w:tc>
        <w:tc>
          <w:tcPr>
            <w:tcW w:w="5784" w:type="dxa"/>
            <w:tcBorders>
              <w:top w:val="single" w:sz="4" w:space="0" w:color="000000"/>
              <w:left w:val="single" w:sz="4" w:space="0" w:color="auto"/>
              <w:bottom w:val="single" w:sz="4" w:space="0" w:color="000000"/>
              <w:right w:val="single" w:sz="4" w:space="0" w:color="000000"/>
            </w:tcBorders>
          </w:tcPr>
          <w:p w:rsidR="007F1295" w:rsidRDefault="007F1295" w:rsidP="00DA498E">
            <w:pPr>
              <w:spacing w:after="12"/>
              <w:rPr>
                <w:rFonts w:ascii="Calibri" w:eastAsia="Calibri" w:hAnsi="Calibri" w:cs="Calibri"/>
              </w:rPr>
            </w:pPr>
            <w:r w:rsidRPr="00772C8C">
              <w:rPr>
                <w:rFonts w:ascii="Calibri" w:eastAsia="Calibri" w:hAnsi="Calibri" w:cs="Calibri"/>
                <w:color w:val="C00000"/>
              </w:rPr>
              <w:t>Management</w:t>
            </w:r>
          </w:p>
        </w:tc>
      </w:tr>
      <w:tr w:rsidR="007F1295" w:rsidTr="00DA498E">
        <w:trPr>
          <w:trHeight w:val="231"/>
          <w:jc w:val="center"/>
        </w:trPr>
        <w:tc>
          <w:tcPr>
            <w:tcW w:w="4844" w:type="dxa"/>
            <w:tcBorders>
              <w:top w:val="single" w:sz="4" w:space="0" w:color="auto"/>
              <w:left w:val="single" w:sz="4" w:space="0" w:color="auto"/>
              <w:bottom w:val="single" w:sz="4" w:space="0" w:color="auto"/>
              <w:right w:val="single" w:sz="4" w:space="0" w:color="auto"/>
            </w:tcBorders>
            <w:vAlign w:val="center"/>
          </w:tcPr>
          <w:p w:rsidR="007F1295" w:rsidRDefault="007F1295" w:rsidP="00DA498E">
            <w:pPr>
              <w:jc w:val="center"/>
              <w:rPr>
                <w:rFonts w:ascii="Calibri" w:eastAsia="Calibri" w:hAnsi="Calibri" w:cs="Calibri"/>
                <w:b/>
              </w:rPr>
            </w:pPr>
            <w:r>
              <w:rPr>
                <w:rFonts w:ascii="Calibri" w:eastAsia="Calibri" w:hAnsi="Calibri" w:cs="Calibri"/>
                <w:b/>
              </w:rPr>
              <w:t>Organisation &gt; Poste &gt;  Carrières et exigences</w:t>
            </w:r>
          </w:p>
        </w:tc>
        <w:tc>
          <w:tcPr>
            <w:tcW w:w="5784" w:type="dxa"/>
            <w:tcBorders>
              <w:top w:val="single" w:sz="4" w:space="0" w:color="000000"/>
              <w:left w:val="single" w:sz="4" w:space="0" w:color="auto"/>
              <w:bottom w:val="single" w:sz="4" w:space="0" w:color="000000"/>
              <w:right w:val="single" w:sz="4" w:space="0" w:color="000000"/>
            </w:tcBorders>
          </w:tcPr>
          <w:p w:rsidR="007F1295" w:rsidRDefault="007F1295" w:rsidP="00DA498E">
            <w:pPr>
              <w:spacing w:after="12" w:line="259" w:lineRule="auto"/>
            </w:pPr>
            <w:r>
              <w:rPr>
                <w:rFonts w:ascii="Calibri" w:eastAsia="Calibri" w:hAnsi="Calibri" w:cs="Calibri"/>
              </w:rPr>
              <w:t xml:space="preserve">Expérience professionnelle : </w:t>
            </w:r>
          </w:p>
          <w:p w:rsidR="007F1295" w:rsidRDefault="007F1295" w:rsidP="00DA498E">
            <w:pPr>
              <w:spacing w:after="11" w:line="259" w:lineRule="auto"/>
              <w:ind w:left="708"/>
            </w:pPr>
            <w:r>
              <w:rPr>
                <w:rFonts w:ascii="Calibri" w:eastAsia="Calibri" w:hAnsi="Calibri" w:cs="Calibri"/>
              </w:rPr>
              <w:t xml:space="preserve">Date d’effet </w:t>
            </w:r>
          </w:p>
          <w:p w:rsidR="007F1295" w:rsidRPr="00C95BD8" w:rsidRDefault="007F1295" w:rsidP="00DA498E">
            <w:pPr>
              <w:ind w:left="708"/>
              <w:rPr>
                <w:rFonts w:ascii="Calibri" w:eastAsia="Calibri" w:hAnsi="Calibri" w:cs="Calibri"/>
                <w:highlight w:val="yellow"/>
              </w:rPr>
            </w:pPr>
            <w:r>
              <w:rPr>
                <w:rFonts w:ascii="Calibri" w:eastAsia="Calibri" w:hAnsi="Calibri" w:cs="Calibri"/>
              </w:rPr>
              <w:t xml:space="preserve">Niveau d’expérience requis  </w:t>
            </w:r>
          </w:p>
        </w:tc>
      </w:tr>
      <w:tr w:rsidR="007F1295" w:rsidTr="00DA498E">
        <w:trPr>
          <w:trHeight w:val="491"/>
          <w:jc w:val="center"/>
        </w:trPr>
        <w:tc>
          <w:tcPr>
            <w:tcW w:w="4844" w:type="dxa"/>
            <w:vMerge w:val="restart"/>
            <w:tcBorders>
              <w:top w:val="single" w:sz="4" w:space="0" w:color="auto"/>
              <w:left w:val="single" w:sz="4" w:space="0" w:color="000000"/>
              <w:right w:val="single" w:sz="4" w:space="0" w:color="000000"/>
            </w:tcBorders>
            <w:vAlign w:val="center"/>
          </w:tcPr>
          <w:p w:rsidR="007F1295" w:rsidRDefault="007F1295" w:rsidP="00DA498E">
            <w:pPr>
              <w:spacing w:line="259" w:lineRule="auto"/>
              <w:ind w:left="43"/>
              <w:jc w:val="center"/>
              <w:rPr>
                <w:rFonts w:ascii="Calibri" w:eastAsia="Calibri" w:hAnsi="Calibri" w:cs="Calibri"/>
                <w:b/>
              </w:rPr>
            </w:pPr>
            <w:r>
              <w:rPr>
                <w:rFonts w:ascii="Calibri" w:eastAsia="Calibri" w:hAnsi="Calibri" w:cs="Calibri"/>
                <w:b/>
              </w:rPr>
              <w:t xml:space="preserve">Organisation &gt; Poste &gt; </w:t>
            </w:r>
            <w:r w:rsidRPr="007D247D">
              <w:rPr>
                <w:rFonts w:ascii="Calibri" w:eastAsia="Calibri" w:hAnsi="Calibri" w:cs="Calibri"/>
                <w:b/>
              </w:rPr>
              <w:t>Evolution du poste</w:t>
            </w:r>
          </w:p>
        </w:tc>
        <w:tc>
          <w:tcPr>
            <w:tcW w:w="5784" w:type="dxa"/>
            <w:tcBorders>
              <w:top w:val="single" w:sz="4" w:space="0" w:color="000000"/>
              <w:left w:val="single" w:sz="4" w:space="0" w:color="000000"/>
              <w:bottom w:val="single" w:sz="4" w:space="0" w:color="000000"/>
              <w:right w:val="single" w:sz="4" w:space="0" w:color="000000"/>
            </w:tcBorders>
          </w:tcPr>
          <w:p w:rsidR="002902BE" w:rsidRPr="002902BE" w:rsidRDefault="007F1295" w:rsidP="002902BE">
            <w:pPr>
              <w:rPr>
                <w:rFonts w:ascii="Calibri" w:eastAsia="Calibri" w:hAnsi="Calibri" w:cs="Calibri"/>
                <w:color w:val="C00000"/>
              </w:rPr>
            </w:pPr>
            <w:r w:rsidRPr="002902BE">
              <w:rPr>
                <w:rFonts w:ascii="Calibri" w:eastAsia="Calibri" w:hAnsi="Calibri" w:cs="Calibri"/>
                <w:color w:val="C00000"/>
              </w:rPr>
              <w:t>Intitulé du poste PEP </w:t>
            </w:r>
          </w:p>
          <w:p w:rsidR="002902BE" w:rsidRPr="002902BE" w:rsidRDefault="002902BE" w:rsidP="002902BE">
            <w:pPr>
              <w:rPr>
                <w:rFonts w:ascii="Calibri" w:eastAsia="Calibri" w:hAnsi="Calibri" w:cs="Calibri"/>
                <w:color w:val="C00000"/>
              </w:rPr>
            </w:pPr>
            <w:r w:rsidRPr="002902BE">
              <w:rPr>
                <w:rFonts w:ascii="Calibri" w:eastAsia="Calibri" w:hAnsi="Calibri" w:cs="Calibri"/>
                <w:color w:val="C00000"/>
              </w:rPr>
              <w:t xml:space="preserve">Le champ "Intitulé du poste PEP" sera envoyé à </w:t>
            </w:r>
            <w:r w:rsidR="0085006F">
              <w:rPr>
                <w:rFonts w:ascii="Calibri" w:eastAsia="Calibri" w:hAnsi="Calibri" w:cs="Calibri"/>
                <w:color w:val="C00000"/>
              </w:rPr>
              <w:t>CSP</w:t>
            </w:r>
            <w:r w:rsidRPr="002902BE">
              <w:rPr>
                <w:rFonts w:ascii="Calibri" w:eastAsia="Calibri" w:hAnsi="Calibri" w:cs="Calibri"/>
                <w:color w:val="C00000"/>
              </w:rPr>
              <w:t xml:space="preserve"> s'il est rempli. Sinon, le libellé long du poste sur RenoiRH devient l'intitulé du poste à </w:t>
            </w:r>
            <w:r w:rsidR="0085006F">
              <w:rPr>
                <w:rFonts w:ascii="Calibri" w:eastAsia="Calibri" w:hAnsi="Calibri" w:cs="Calibri"/>
                <w:color w:val="C00000"/>
              </w:rPr>
              <w:t>CSP</w:t>
            </w:r>
            <w:r w:rsidRPr="002902BE">
              <w:rPr>
                <w:rFonts w:ascii="Calibri" w:eastAsia="Calibri" w:hAnsi="Calibri" w:cs="Calibri"/>
                <w:color w:val="C00000"/>
              </w:rPr>
              <w:t>.</w:t>
            </w:r>
          </w:p>
          <w:p w:rsidR="007F1295" w:rsidRPr="002902BE" w:rsidRDefault="002902BE" w:rsidP="00DA498E">
            <w:pPr>
              <w:rPr>
                <w:rFonts w:ascii="Calibri" w:eastAsia="Calibri" w:hAnsi="Calibri" w:cs="Calibri"/>
                <w:color w:val="C00000"/>
              </w:rPr>
            </w:pPr>
            <w:r w:rsidRPr="002902BE">
              <w:rPr>
                <w:rFonts w:ascii="Calibri" w:eastAsia="Calibri" w:hAnsi="Calibri" w:cs="Calibri"/>
                <w:color w:val="C00000"/>
              </w:rPr>
              <w:t>Attention : si vous mettez à jour le libellé long du poste sur RenoiRH et que le champ "Intitulé du poste PEP" est déjà rempli, pensez à bien à le mettre à jour.</w:t>
            </w:r>
          </w:p>
        </w:tc>
      </w:tr>
      <w:tr w:rsidR="007F1295" w:rsidTr="00DA498E">
        <w:trPr>
          <w:trHeight w:val="491"/>
          <w:jc w:val="center"/>
        </w:trPr>
        <w:tc>
          <w:tcPr>
            <w:tcW w:w="4844" w:type="dxa"/>
            <w:vMerge/>
            <w:tcBorders>
              <w:left w:val="single" w:sz="4" w:space="0" w:color="000000"/>
              <w:right w:val="single" w:sz="4" w:space="0" w:color="000000"/>
            </w:tcBorders>
            <w:vAlign w:val="center"/>
          </w:tcPr>
          <w:p w:rsidR="007F1295" w:rsidRDefault="007F1295" w:rsidP="00DA498E">
            <w:pPr>
              <w:spacing w:line="259" w:lineRule="auto"/>
              <w:ind w:left="43"/>
              <w:jc w:val="center"/>
            </w:pPr>
          </w:p>
        </w:tc>
        <w:tc>
          <w:tcPr>
            <w:tcW w:w="5784" w:type="dxa"/>
            <w:tcBorders>
              <w:top w:val="single" w:sz="4" w:space="0" w:color="000000"/>
              <w:left w:val="single" w:sz="4" w:space="0" w:color="000000"/>
              <w:bottom w:val="single" w:sz="4" w:space="0" w:color="000000"/>
              <w:right w:val="single" w:sz="4" w:space="0" w:color="000000"/>
            </w:tcBorders>
            <w:vAlign w:val="center"/>
          </w:tcPr>
          <w:p w:rsidR="007F1295" w:rsidRPr="002E08B9" w:rsidRDefault="007F1295" w:rsidP="00DA498E">
            <w:pPr>
              <w:spacing w:line="259" w:lineRule="auto"/>
              <w:rPr>
                <w:rFonts w:ascii="Calibri" w:eastAsia="Calibri" w:hAnsi="Calibri" w:cs="Calibri"/>
              </w:rPr>
            </w:pPr>
            <w:r>
              <w:rPr>
                <w:rFonts w:ascii="Calibri" w:eastAsia="Calibri" w:hAnsi="Calibri" w:cs="Calibri"/>
              </w:rPr>
              <w:t xml:space="preserve">Poste à pourvoir le </w:t>
            </w:r>
          </w:p>
        </w:tc>
      </w:tr>
      <w:tr w:rsidR="007F1295" w:rsidTr="00DA498E">
        <w:trPr>
          <w:trHeight w:val="491"/>
          <w:jc w:val="center"/>
        </w:trPr>
        <w:tc>
          <w:tcPr>
            <w:tcW w:w="4844" w:type="dxa"/>
            <w:vMerge/>
            <w:tcBorders>
              <w:left w:val="single" w:sz="4" w:space="0" w:color="000000"/>
              <w:right w:val="single" w:sz="4" w:space="0" w:color="000000"/>
            </w:tcBorders>
            <w:vAlign w:val="center"/>
          </w:tcPr>
          <w:p w:rsidR="007F1295" w:rsidRDefault="007F1295" w:rsidP="00DA498E">
            <w:pPr>
              <w:ind w:left="43"/>
              <w:jc w:val="center"/>
              <w:rPr>
                <w:rFonts w:ascii="Calibri" w:eastAsia="Calibri" w:hAnsi="Calibri" w:cs="Calibri"/>
                <w:b/>
              </w:rPr>
            </w:pPr>
          </w:p>
        </w:tc>
        <w:tc>
          <w:tcPr>
            <w:tcW w:w="5784" w:type="dxa"/>
            <w:tcBorders>
              <w:top w:val="single" w:sz="4" w:space="0" w:color="000000"/>
              <w:left w:val="single" w:sz="4" w:space="0" w:color="000000"/>
              <w:bottom w:val="single" w:sz="4" w:space="0" w:color="000000"/>
              <w:right w:val="single" w:sz="4" w:space="0" w:color="000000"/>
            </w:tcBorders>
            <w:vAlign w:val="center"/>
          </w:tcPr>
          <w:p w:rsidR="007F1295" w:rsidRDefault="007F1295" w:rsidP="00DA498E">
            <w:pPr>
              <w:rPr>
                <w:rFonts w:ascii="Calibri" w:eastAsia="Calibri" w:hAnsi="Calibri" w:cs="Calibri"/>
                <w:color w:val="C00000"/>
              </w:rPr>
            </w:pPr>
            <w:r w:rsidRPr="001E6163">
              <w:rPr>
                <w:rFonts w:ascii="Calibri" w:eastAsia="Calibri" w:hAnsi="Calibri" w:cs="Calibri"/>
                <w:color w:val="C00000"/>
              </w:rPr>
              <w:t>Date limite de candidature</w:t>
            </w:r>
          </w:p>
          <w:p w:rsidR="002902BE" w:rsidRPr="002902BE" w:rsidRDefault="002902BE" w:rsidP="002902BE">
            <w:pPr>
              <w:rPr>
                <w:rFonts w:ascii="Calibri" w:eastAsia="Calibri" w:hAnsi="Calibri" w:cs="Calibri"/>
                <w:color w:val="C00000"/>
              </w:rPr>
            </w:pPr>
            <w:r w:rsidRPr="002902BE">
              <w:rPr>
                <w:rFonts w:ascii="Calibri" w:eastAsia="Calibri" w:hAnsi="Calibri" w:cs="Calibri"/>
                <w:color w:val="C00000"/>
              </w:rPr>
              <w:t xml:space="preserve">Si le champ est vide, la date limite de candidature sur </w:t>
            </w:r>
            <w:r w:rsidR="0085006F">
              <w:rPr>
                <w:rFonts w:ascii="Calibri" w:eastAsia="Calibri" w:hAnsi="Calibri" w:cs="Calibri"/>
                <w:color w:val="C00000"/>
              </w:rPr>
              <w:t>CSP</w:t>
            </w:r>
            <w:r w:rsidRPr="002902BE">
              <w:rPr>
                <w:rFonts w:ascii="Calibri" w:eastAsia="Calibri" w:hAnsi="Calibri" w:cs="Calibri"/>
                <w:color w:val="C00000"/>
              </w:rPr>
              <w:t xml:space="preserve"> sera déduite automatiquement de la date de fin de publication des postes (paramétrage au niveau de la campagne) sur RenoiRH.</w:t>
            </w:r>
          </w:p>
          <w:p w:rsidR="002902BE" w:rsidRPr="002902BE" w:rsidRDefault="002902BE" w:rsidP="002902BE">
            <w:pPr>
              <w:rPr>
                <w:rFonts w:ascii="Calibri" w:eastAsia="Calibri" w:hAnsi="Calibri" w:cs="Calibri"/>
                <w:color w:val="C00000"/>
              </w:rPr>
            </w:pPr>
            <w:r w:rsidRPr="002902BE">
              <w:rPr>
                <w:rFonts w:ascii="Calibri" w:eastAsia="Calibri" w:hAnsi="Calibri" w:cs="Calibri"/>
                <w:color w:val="C00000"/>
              </w:rPr>
              <w:t>Il faut remplir ce champ uniquement pour le fil de l'eau à enjeux.</w:t>
            </w:r>
          </w:p>
          <w:p w:rsidR="007F1295" w:rsidRPr="002902BE" w:rsidRDefault="002902BE" w:rsidP="00B6666D">
            <w:pPr>
              <w:rPr>
                <w:rFonts w:ascii="Calibri" w:eastAsia="Calibri" w:hAnsi="Calibri" w:cs="Calibri"/>
                <w:b/>
                <w:color w:val="C00000"/>
              </w:rPr>
            </w:pPr>
            <w:r w:rsidRPr="002902BE">
              <w:rPr>
                <w:rFonts w:ascii="Calibri" w:eastAsia="Calibri" w:hAnsi="Calibri" w:cs="Calibri"/>
                <w:b/>
                <w:color w:val="C00000"/>
              </w:rPr>
              <w:t>Pour le fil de l'eau ABC et le cycle, il vous est demandé de ne pas remplir ce champ. Il sera rempli automatiquement au moment de la publication.</w:t>
            </w:r>
          </w:p>
        </w:tc>
      </w:tr>
      <w:tr w:rsidR="007F1295" w:rsidTr="00DA498E">
        <w:trPr>
          <w:trHeight w:val="491"/>
          <w:jc w:val="center"/>
        </w:trPr>
        <w:tc>
          <w:tcPr>
            <w:tcW w:w="4844" w:type="dxa"/>
            <w:vMerge/>
            <w:tcBorders>
              <w:left w:val="single" w:sz="4" w:space="0" w:color="000000"/>
              <w:right w:val="single" w:sz="4" w:space="0" w:color="000000"/>
            </w:tcBorders>
            <w:vAlign w:val="center"/>
          </w:tcPr>
          <w:p w:rsidR="007F1295" w:rsidRDefault="007F1295" w:rsidP="00DA498E">
            <w:pPr>
              <w:ind w:left="43"/>
              <w:jc w:val="center"/>
              <w:rPr>
                <w:rFonts w:ascii="Calibri" w:eastAsia="Calibri" w:hAnsi="Calibri" w:cs="Calibri"/>
                <w:b/>
              </w:rPr>
            </w:pPr>
          </w:p>
        </w:tc>
        <w:tc>
          <w:tcPr>
            <w:tcW w:w="5784" w:type="dxa"/>
            <w:tcBorders>
              <w:top w:val="single" w:sz="4" w:space="0" w:color="000000"/>
              <w:left w:val="single" w:sz="4" w:space="0" w:color="000000"/>
              <w:bottom w:val="single" w:sz="4" w:space="0" w:color="000000"/>
              <w:right w:val="single" w:sz="4" w:space="0" w:color="000000"/>
            </w:tcBorders>
            <w:vAlign w:val="center"/>
          </w:tcPr>
          <w:p w:rsidR="007F1295" w:rsidRPr="0064504C" w:rsidRDefault="007F1295" w:rsidP="00DA498E">
            <w:pPr>
              <w:rPr>
                <w:rFonts w:ascii="Calibri" w:eastAsia="Calibri" w:hAnsi="Calibri" w:cs="Calibri"/>
                <w:color w:val="C00000"/>
              </w:rPr>
            </w:pPr>
            <w:r w:rsidRPr="0064504C">
              <w:rPr>
                <w:rFonts w:ascii="Calibri" w:eastAsia="Calibri" w:hAnsi="Calibri" w:cs="Calibri"/>
                <w:color w:val="C00000"/>
              </w:rPr>
              <w:t>Poste ouvert au télétravail</w:t>
            </w:r>
          </w:p>
          <w:p w:rsidR="007F1295" w:rsidRPr="008562BD" w:rsidRDefault="007F1295" w:rsidP="00DA498E">
            <w:pPr>
              <w:rPr>
                <w:rFonts w:ascii="Calibri" w:eastAsia="Calibri" w:hAnsi="Calibri" w:cs="Calibri"/>
                <w:color w:val="C00000"/>
              </w:rPr>
            </w:pPr>
            <w:r>
              <w:rPr>
                <w:rFonts w:ascii="Calibri" w:eastAsia="Calibri" w:hAnsi="Calibri" w:cs="Calibri"/>
                <w:color w:val="C00000"/>
              </w:rPr>
              <w:t xml:space="preserve">Si du télétravail est possible sur le poste, penser à bien cocher cette case. En effet, si la case n’est pas cochée, le poste apparaîtra comme non télétravaillable à </w:t>
            </w:r>
            <w:r w:rsidR="0085006F">
              <w:rPr>
                <w:rFonts w:ascii="Calibri" w:eastAsia="Calibri" w:hAnsi="Calibri" w:cs="Calibri"/>
                <w:color w:val="C00000"/>
              </w:rPr>
              <w:t>CSP</w:t>
            </w:r>
            <w:r>
              <w:rPr>
                <w:rFonts w:ascii="Calibri" w:eastAsia="Calibri" w:hAnsi="Calibri" w:cs="Calibri"/>
                <w:color w:val="C00000"/>
              </w:rPr>
              <w:t>.</w:t>
            </w:r>
          </w:p>
        </w:tc>
      </w:tr>
      <w:tr w:rsidR="007F1295" w:rsidTr="00DA498E">
        <w:trPr>
          <w:trHeight w:val="491"/>
          <w:jc w:val="center"/>
        </w:trPr>
        <w:tc>
          <w:tcPr>
            <w:tcW w:w="4844" w:type="dxa"/>
            <w:vMerge/>
            <w:tcBorders>
              <w:left w:val="single" w:sz="4" w:space="0" w:color="000000"/>
              <w:right w:val="single" w:sz="4" w:space="0" w:color="000000"/>
            </w:tcBorders>
            <w:vAlign w:val="center"/>
          </w:tcPr>
          <w:p w:rsidR="007F1295" w:rsidRDefault="007F1295" w:rsidP="00DA498E">
            <w:pPr>
              <w:ind w:left="43"/>
              <w:jc w:val="center"/>
              <w:rPr>
                <w:rFonts w:ascii="Calibri" w:eastAsia="Calibri" w:hAnsi="Calibri" w:cs="Calibri"/>
                <w:b/>
              </w:rPr>
            </w:pPr>
          </w:p>
        </w:tc>
        <w:tc>
          <w:tcPr>
            <w:tcW w:w="5784" w:type="dxa"/>
            <w:tcBorders>
              <w:top w:val="single" w:sz="4" w:space="0" w:color="000000"/>
              <w:left w:val="single" w:sz="4" w:space="0" w:color="000000"/>
              <w:bottom w:val="single" w:sz="4" w:space="0" w:color="000000"/>
              <w:right w:val="single" w:sz="4" w:space="0" w:color="000000"/>
            </w:tcBorders>
            <w:vAlign w:val="center"/>
          </w:tcPr>
          <w:p w:rsidR="007F1295" w:rsidRDefault="007F1295" w:rsidP="00DA498E">
            <w:pPr>
              <w:rPr>
                <w:rFonts w:ascii="Calibri" w:eastAsia="Calibri" w:hAnsi="Calibri" w:cs="Calibri"/>
                <w:color w:val="C00000"/>
              </w:rPr>
            </w:pPr>
            <w:r>
              <w:rPr>
                <w:rFonts w:ascii="Calibri" w:eastAsia="Calibri" w:hAnsi="Calibri" w:cs="Calibri"/>
                <w:color w:val="C00000"/>
              </w:rPr>
              <w:t>Documents à transmettre</w:t>
            </w:r>
          </w:p>
        </w:tc>
      </w:tr>
      <w:tr w:rsidR="007F1295" w:rsidTr="00DA498E">
        <w:trPr>
          <w:trHeight w:val="554"/>
          <w:jc w:val="center"/>
        </w:trPr>
        <w:tc>
          <w:tcPr>
            <w:tcW w:w="4844" w:type="dxa"/>
            <w:vMerge/>
            <w:tcBorders>
              <w:left w:val="single" w:sz="4" w:space="0" w:color="000000"/>
              <w:right w:val="single" w:sz="4" w:space="0" w:color="000000"/>
            </w:tcBorders>
            <w:vAlign w:val="center"/>
          </w:tcPr>
          <w:p w:rsidR="007F1295" w:rsidRDefault="007F1295" w:rsidP="00DA498E">
            <w:pPr>
              <w:spacing w:line="259" w:lineRule="auto"/>
              <w:ind w:left="43"/>
            </w:pPr>
          </w:p>
        </w:tc>
        <w:tc>
          <w:tcPr>
            <w:tcW w:w="5784" w:type="dxa"/>
            <w:tcBorders>
              <w:top w:val="single" w:sz="4" w:space="0" w:color="000000"/>
              <w:left w:val="single" w:sz="4" w:space="0" w:color="000000"/>
              <w:bottom w:val="single" w:sz="4" w:space="0" w:color="auto"/>
              <w:right w:val="single" w:sz="4" w:space="0" w:color="000000"/>
            </w:tcBorders>
            <w:vAlign w:val="center"/>
          </w:tcPr>
          <w:p w:rsidR="007F1295" w:rsidRDefault="007F1295" w:rsidP="00DA498E">
            <w:pPr>
              <w:spacing w:line="259" w:lineRule="auto"/>
            </w:pPr>
            <w:r>
              <w:rPr>
                <w:rFonts w:ascii="Calibri" w:eastAsia="Calibri" w:hAnsi="Calibri" w:cs="Calibri"/>
              </w:rPr>
              <w:t xml:space="preserve">Encadrement supérieur </w:t>
            </w:r>
          </w:p>
        </w:tc>
      </w:tr>
      <w:tr w:rsidR="007F1295" w:rsidTr="00DA498E">
        <w:trPr>
          <w:trHeight w:val="233"/>
          <w:jc w:val="center"/>
        </w:trPr>
        <w:tc>
          <w:tcPr>
            <w:tcW w:w="4844" w:type="dxa"/>
            <w:vMerge/>
            <w:tcBorders>
              <w:left w:val="single" w:sz="4" w:space="0" w:color="000000"/>
              <w:right w:val="single" w:sz="4" w:space="0" w:color="000000"/>
            </w:tcBorders>
            <w:vAlign w:val="center"/>
          </w:tcPr>
          <w:p w:rsidR="007F1295" w:rsidRDefault="007F1295" w:rsidP="00DA498E">
            <w:pPr>
              <w:spacing w:line="259" w:lineRule="auto"/>
              <w:ind w:right="2"/>
              <w:jc w:val="center"/>
            </w:pPr>
          </w:p>
        </w:tc>
        <w:tc>
          <w:tcPr>
            <w:tcW w:w="5784" w:type="dxa"/>
            <w:tcBorders>
              <w:top w:val="single" w:sz="4" w:space="0" w:color="auto"/>
              <w:left w:val="single" w:sz="4" w:space="0" w:color="000000"/>
              <w:bottom w:val="single" w:sz="4" w:space="0" w:color="auto"/>
              <w:right w:val="single" w:sz="4" w:space="0" w:color="auto"/>
            </w:tcBorders>
          </w:tcPr>
          <w:p w:rsidR="007F1295" w:rsidRPr="001E6163" w:rsidRDefault="007F1295" w:rsidP="00DA498E">
            <w:pPr>
              <w:rPr>
                <w:rFonts w:ascii="Calibri" w:eastAsia="Calibri" w:hAnsi="Calibri" w:cs="Calibri"/>
              </w:rPr>
            </w:pPr>
            <w:r w:rsidRPr="001E6163">
              <w:rPr>
                <w:rFonts w:ascii="Calibri" w:eastAsia="Calibri" w:hAnsi="Calibri" w:cs="Calibri"/>
              </w:rPr>
              <w:t xml:space="preserve">Fourchette de rémunération. Il s’agit d’une </w:t>
            </w:r>
            <w:r w:rsidRPr="001E6163">
              <w:rPr>
                <w:rFonts w:ascii="Calibri" w:eastAsia="Times New Roman" w:hAnsi="Calibri" w:cs="Calibri"/>
              </w:rPr>
              <w:t>fourchette indicative pour les contractuels.</w:t>
            </w:r>
          </w:p>
          <w:p w:rsidR="007F1295" w:rsidRPr="001E6163" w:rsidRDefault="007F1295" w:rsidP="00DA498E">
            <w:pPr>
              <w:spacing w:line="259" w:lineRule="auto"/>
            </w:pPr>
            <w:r w:rsidRPr="001E6163">
              <w:rPr>
                <w:rFonts w:ascii="Calibri" w:eastAsia="Calibri" w:hAnsi="Calibri" w:cs="Calibri"/>
              </w:rPr>
              <w:t xml:space="preserve">Cette fourchette de rémunération est à indiquer en € brut/an. C’est un champ libre donc vous pouvez mettre un chiffre ou une fourchette « Entre XXK et YYK ». La mention « € brut/an » est automatiquement ajoutée lors du passage à </w:t>
            </w:r>
            <w:r w:rsidR="0085006F">
              <w:rPr>
                <w:rFonts w:ascii="Calibri" w:eastAsia="Calibri" w:hAnsi="Calibri" w:cs="Calibri"/>
              </w:rPr>
              <w:t>CSP</w:t>
            </w:r>
            <w:r w:rsidRPr="001E6163">
              <w:rPr>
                <w:rFonts w:ascii="Calibri" w:eastAsia="Calibri" w:hAnsi="Calibri" w:cs="Calibri"/>
              </w:rPr>
              <w:t>. Merci de ne pas la mettre dans le champ pour éviter qu’elle soit écrite en double.</w:t>
            </w:r>
          </w:p>
        </w:tc>
      </w:tr>
      <w:tr w:rsidR="007F1295" w:rsidTr="00DA498E">
        <w:trPr>
          <w:trHeight w:val="231"/>
          <w:jc w:val="center"/>
        </w:trPr>
        <w:tc>
          <w:tcPr>
            <w:tcW w:w="4844" w:type="dxa"/>
            <w:vMerge/>
            <w:tcBorders>
              <w:left w:val="single" w:sz="4" w:space="0" w:color="000000"/>
              <w:right w:val="single" w:sz="4" w:space="0" w:color="000000"/>
            </w:tcBorders>
          </w:tcPr>
          <w:p w:rsidR="007F1295" w:rsidRDefault="007F1295" w:rsidP="00DA498E"/>
        </w:tc>
        <w:tc>
          <w:tcPr>
            <w:tcW w:w="5784" w:type="dxa"/>
            <w:tcBorders>
              <w:top w:val="single" w:sz="4" w:space="0" w:color="auto"/>
              <w:left w:val="single" w:sz="4" w:space="0" w:color="000000"/>
              <w:bottom w:val="single" w:sz="4" w:space="0" w:color="auto"/>
              <w:right w:val="single" w:sz="4" w:space="0" w:color="auto"/>
            </w:tcBorders>
          </w:tcPr>
          <w:p w:rsidR="007F1295" w:rsidRPr="007F1295" w:rsidRDefault="007F1295" w:rsidP="00DA498E">
            <w:pPr>
              <w:rPr>
                <w:color w:val="C00000"/>
              </w:rPr>
            </w:pPr>
            <w:r w:rsidRPr="007F1295">
              <w:rPr>
                <w:color w:val="C00000"/>
              </w:rPr>
              <w:t>Mail à qui adresser les candidatures (bouton postuler)</w:t>
            </w:r>
          </w:p>
          <w:p w:rsidR="007F1295" w:rsidRPr="007F1295" w:rsidRDefault="007F1295" w:rsidP="002902BE">
            <w:pPr>
              <w:jc w:val="both"/>
              <w:rPr>
                <w:color w:val="C00000"/>
              </w:rPr>
            </w:pPr>
            <w:r w:rsidRPr="007F1295">
              <w:rPr>
                <w:color w:val="C00000"/>
              </w:rPr>
              <w:t>ATTENTION : Renseigner ce champ entraine le remplacement du bouton « postuler » par le bouton « postuler par mail »</w:t>
            </w:r>
            <w:r>
              <w:rPr>
                <w:color w:val="C00000"/>
              </w:rPr>
              <w:t xml:space="preserve"> à </w:t>
            </w:r>
            <w:r w:rsidR="0085006F">
              <w:rPr>
                <w:color w:val="C00000"/>
              </w:rPr>
              <w:t>CSP</w:t>
            </w:r>
            <w:r>
              <w:rPr>
                <w:color w:val="C00000"/>
              </w:rPr>
              <w:t xml:space="preserve">. Par conséquent, </w:t>
            </w:r>
            <w:r w:rsidRPr="007F1295">
              <w:rPr>
                <w:color w:val="C00000"/>
              </w:rPr>
              <w:t xml:space="preserve">remplir ce champ empêche d’utiliser </w:t>
            </w:r>
            <w:r w:rsidR="0085006F">
              <w:rPr>
                <w:color w:val="C00000"/>
              </w:rPr>
              <w:t>CSP</w:t>
            </w:r>
            <w:r w:rsidRPr="007F1295">
              <w:rPr>
                <w:color w:val="C00000"/>
              </w:rPr>
              <w:t xml:space="preserve"> pour réceptionner les candidatures</w:t>
            </w:r>
            <w:r>
              <w:rPr>
                <w:color w:val="C00000"/>
              </w:rPr>
              <w:t xml:space="preserve">. Aussi, si vous utilisez </w:t>
            </w:r>
            <w:r w:rsidR="0085006F">
              <w:rPr>
                <w:color w:val="C00000"/>
              </w:rPr>
              <w:t>CSP</w:t>
            </w:r>
            <w:r>
              <w:rPr>
                <w:color w:val="C00000"/>
              </w:rPr>
              <w:t xml:space="preserve"> pour traiter vos candidatures, vous ne devez en aucun cas remplir ce champ. </w:t>
            </w:r>
          </w:p>
        </w:tc>
      </w:tr>
      <w:tr w:rsidR="007F1295" w:rsidTr="00DA498E">
        <w:trPr>
          <w:trHeight w:val="231"/>
          <w:jc w:val="center"/>
        </w:trPr>
        <w:tc>
          <w:tcPr>
            <w:tcW w:w="4844" w:type="dxa"/>
            <w:vMerge/>
            <w:tcBorders>
              <w:left w:val="single" w:sz="4" w:space="0" w:color="000000"/>
              <w:right w:val="single" w:sz="4" w:space="0" w:color="000000"/>
            </w:tcBorders>
          </w:tcPr>
          <w:p w:rsidR="007F1295" w:rsidRDefault="007F1295" w:rsidP="00DA498E">
            <w:pPr>
              <w:spacing w:after="160" w:line="259" w:lineRule="auto"/>
            </w:pPr>
          </w:p>
        </w:tc>
        <w:tc>
          <w:tcPr>
            <w:tcW w:w="5784" w:type="dxa"/>
            <w:tcBorders>
              <w:top w:val="single" w:sz="4" w:space="0" w:color="auto"/>
              <w:left w:val="single" w:sz="4" w:space="0" w:color="000000"/>
              <w:bottom w:val="single" w:sz="4" w:space="0" w:color="auto"/>
              <w:right w:val="single" w:sz="4" w:space="0" w:color="auto"/>
            </w:tcBorders>
          </w:tcPr>
          <w:p w:rsidR="007F1295" w:rsidRPr="001E6163" w:rsidRDefault="007F1295" w:rsidP="00DA498E">
            <w:pPr>
              <w:spacing w:line="259" w:lineRule="auto"/>
            </w:pPr>
            <w:r w:rsidRPr="001E6163">
              <w:rPr>
                <w:rFonts w:ascii="Calibri" w:eastAsia="Calibri" w:hAnsi="Calibri" w:cs="Calibri"/>
              </w:rPr>
              <w:t>Personne à contacter (mail)</w:t>
            </w:r>
          </w:p>
        </w:tc>
      </w:tr>
      <w:tr w:rsidR="007F1295" w:rsidTr="00DA498E">
        <w:trPr>
          <w:trHeight w:val="233"/>
          <w:jc w:val="center"/>
        </w:trPr>
        <w:tc>
          <w:tcPr>
            <w:tcW w:w="4844" w:type="dxa"/>
            <w:vMerge/>
            <w:tcBorders>
              <w:left w:val="single" w:sz="4" w:space="0" w:color="000000"/>
              <w:bottom w:val="single" w:sz="4" w:space="0" w:color="auto"/>
              <w:right w:val="single" w:sz="4" w:space="0" w:color="000000"/>
            </w:tcBorders>
          </w:tcPr>
          <w:p w:rsidR="007F1295" w:rsidRDefault="007F1295" w:rsidP="00DA498E">
            <w:pPr>
              <w:spacing w:after="160" w:line="259" w:lineRule="auto"/>
            </w:pPr>
          </w:p>
        </w:tc>
        <w:tc>
          <w:tcPr>
            <w:tcW w:w="5784" w:type="dxa"/>
            <w:tcBorders>
              <w:top w:val="single" w:sz="4" w:space="0" w:color="auto"/>
              <w:left w:val="single" w:sz="4" w:space="0" w:color="000000"/>
              <w:bottom w:val="single" w:sz="4" w:space="0" w:color="000000"/>
              <w:right w:val="single" w:sz="4" w:space="0" w:color="000000"/>
            </w:tcBorders>
          </w:tcPr>
          <w:p w:rsidR="007F1295" w:rsidRPr="001E6163" w:rsidRDefault="007F1295" w:rsidP="00DA498E">
            <w:pPr>
              <w:spacing w:line="259" w:lineRule="auto"/>
              <w:rPr>
                <w:highlight w:val="yellow"/>
              </w:rPr>
            </w:pPr>
            <w:r w:rsidRPr="001E6163">
              <w:rPr>
                <w:rFonts w:ascii="Calibri" w:eastAsia="Calibri" w:hAnsi="Calibri" w:cs="Calibri"/>
              </w:rPr>
              <w:t>Autre personne à contacter (mail)</w:t>
            </w:r>
          </w:p>
        </w:tc>
      </w:tr>
    </w:tbl>
    <w:p w:rsidR="007F1295" w:rsidRDefault="007F1295"/>
    <w:p w:rsidR="007F1295" w:rsidRPr="00CD1D41" w:rsidRDefault="007F1295" w:rsidP="007F1295">
      <w:pPr>
        <w:jc w:val="both"/>
        <w:rPr>
          <w:b/>
          <w:u w:val="single"/>
        </w:rPr>
      </w:pPr>
      <w:r w:rsidRPr="00CD1D41">
        <w:rPr>
          <w:b/>
          <w:u w:val="single"/>
        </w:rPr>
        <w:t xml:space="preserve">Le fondement juridique du recrutement : </w:t>
      </w:r>
    </w:p>
    <w:p w:rsidR="007F1295" w:rsidRPr="00CD1D41" w:rsidRDefault="007F1295" w:rsidP="007F1295">
      <w:pPr>
        <w:jc w:val="both"/>
      </w:pPr>
      <w:r w:rsidRPr="00CD1D41">
        <w:t>Le fondement juridique du recrutement est désormais pré rempli ici : Organisation &gt;Poste &gt; Evolution du poste, onglet Description du poste.</w:t>
      </w:r>
    </w:p>
    <w:p w:rsidR="007F1295" w:rsidRDefault="007F1295" w:rsidP="007F1295">
      <w:pPr>
        <w:jc w:val="both"/>
      </w:pPr>
      <w:r w:rsidRPr="00CD1D41">
        <w:t>Le champ sera automatiquement rempli avec le texte suivant :</w:t>
      </w:r>
    </w:p>
    <w:p w:rsidR="007F1295" w:rsidRDefault="007F1295" w:rsidP="007F1295">
      <w:pPr>
        <w:jc w:val="both"/>
      </w:pPr>
      <w:r w:rsidRPr="00CD1D41">
        <w:t>« Ce poste est ouvert aux fonctionnaires et/ou aux contractuels. Le recrutement d'un contractuel est fondé sur l'article L.332-2-2° du code général de la fonction publique de L’État »</w:t>
      </w:r>
    </w:p>
    <w:p w:rsidR="007F1295" w:rsidRDefault="007F1295" w:rsidP="007F1295">
      <w:pPr>
        <w:jc w:val="both"/>
      </w:pPr>
      <w:r w:rsidRPr="00CD1D41">
        <w:t>Vous devez absolument le modifier lorsque l'article cité n'est pas le bon.</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5"/>
        <w:gridCol w:w="1733"/>
      </w:tblGrid>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b/>
                <w:bCs/>
                <w:color w:val="000000"/>
              </w:rPr>
              <w:t>Type de contrat</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Pr>
                <w:rFonts w:ascii="Calibri" w:hAnsi="Calibri" w:cs="Calibri"/>
                <w:b/>
                <w:bCs/>
                <w:color w:val="000000"/>
              </w:rPr>
              <w:t>Article</w:t>
            </w:r>
          </w:p>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b/>
                <w:bCs/>
                <w:color w:val="000000"/>
              </w:rPr>
              <w:t>CGFP</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Absence de corps de fonctionnaire</w:t>
            </w:r>
          </w:p>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Recrutement infructueux</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L.332-2-1°</w:t>
            </w:r>
          </w:p>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L.332-2-2°</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Temps incomplet (70% max)</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L.332-3</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Remplacement temporaire d’un agent absent</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L.332-6</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Attente du recrutement d’un fonctionnaire</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L.332-7</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Accroissement temporaire ou saisonnier d'activité</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L.332-22</w:t>
            </w:r>
          </w:p>
        </w:tc>
      </w:tr>
      <w:tr w:rsidR="007F1295" w:rsidRPr="00CD1D41" w:rsidTr="00DA498E">
        <w:trPr>
          <w:trHeight w:val="454"/>
        </w:trPr>
        <w:tc>
          <w:tcPr>
            <w:tcW w:w="7515" w:type="dxa"/>
            <w:vAlign w:val="center"/>
          </w:tcPr>
          <w:p w:rsidR="007F1295" w:rsidRPr="00CD1D41" w:rsidRDefault="007F1295" w:rsidP="00DA498E">
            <w:pPr>
              <w:autoSpaceDE w:val="0"/>
              <w:autoSpaceDN w:val="0"/>
              <w:adjustRightInd w:val="0"/>
              <w:spacing w:after="0" w:line="240" w:lineRule="auto"/>
              <w:rPr>
                <w:rFonts w:ascii="Calibri" w:hAnsi="Calibri" w:cs="Calibri"/>
                <w:color w:val="000000"/>
              </w:rPr>
            </w:pPr>
            <w:r w:rsidRPr="00CD1D41">
              <w:rPr>
                <w:rFonts w:ascii="Calibri" w:hAnsi="Calibri" w:cs="Calibri"/>
                <w:color w:val="000000"/>
              </w:rPr>
              <w:t>Contrat de projet</w:t>
            </w:r>
          </w:p>
        </w:tc>
        <w:tc>
          <w:tcPr>
            <w:tcW w:w="1733" w:type="dxa"/>
            <w:vAlign w:val="center"/>
          </w:tcPr>
          <w:p w:rsidR="007F1295" w:rsidRPr="00CD1D41" w:rsidRDefault="007F1295" w:rsidP="00DA498E">
            <w:pPr>
              <w:autoSpaceDE w:val="0"/>
              <w:autoSpaceDN w:val="0"/>
              <w:adjustRightInd w:val="0"/>
              <w:spacing w:after="0" w:line="240" w:lineRule="auto"/>
              <w:jc w:val="center"/>
              <w:rPr>
                <w:rFonts w:ascii="Calibri" w:hAnsi="Calibri" w:cs="Calibri"/>
                <w:color w:val="000000"/>
              </w:rPr>
            </w:pPr>
            <w:r w:rsidRPr="00CD1D41">
              <w:rPr>
                <w:rFonts w:ascii="Calibri" w:hAnsi="Calibri" w:cs="Calibri"/>
                <w:color w:val="000000"/>
              </w:rPr>
              <w:t>L.332-24</w:t>
            </w:r>
          </w:p>
        </w:tc>
      </w:tr>
    </w:tbl>
    <w:p w:rsidR="002130EB" w:rsidRDefault="002130EB" w:rsidP="007F1295">
      <w:pPr>
        <w:jc w:val="both"/>
      </w:pPr>
    </w:p>
    <w:p w:rsidR="00CA5C51" w:rsidRPr="00BD4EDB" w:rsidRDefault="00CA5C51" w:rsidP="00CA5C51">
      <w:pPr>
        <w:jc w:val="both"/>
        <w:rPr>
          <w:b/>
          <w:u w:val="single"/>
        </w:rPr>
      </w:pPr>
      <w:r w:rsidRPr="00BD4EDB">
        <w:rPr>
          <w:b/>
          <w:u w:val="single"/>
        </w:rPr>
        <w:t>Rattacher un poste à une campagne :</w:t>
      </w:r>
    </w:p>
    <w:p w:rsidR="00CA5C51" w:rsidRDefault="00CA5C51" w:rsidP="00CA5C51">
      <w:pPr>
        <w:jc w:val="both"/>
      </w:pPr>
      <w:r>
        <w:t xml:space="preserve">Les codes campagnes sont </w:t>
      </w:r>
      <w:r w:rsidR="000D546B">
        <w:t xml:space="preserve">envoyés </w:t>
      </w:r>
      <w:r>
        <w:t>dans un fichier Excel.</w:t>
      </w:r>
    </w:p>
    <w:p w:rsidR="00CA5C51" w:rsidRDefault="00CA5C51" w:rsidP="00CA5C51">
      <w:pPr>
        <w:jc w:val="both"/>
      </w:pPr>
      <w:r>
        <w:t>Attention à ne pas confondre les campagnes du pôle ministériel MTECT-MTE-SEMer et celles de CEREMA et VNF. Ceux du MTECT-MTE-SEMer commencent systématiquement par M-.</w:t>
      </w:r>
    </w:p>
    <w:p w:rsidR="00CA5C51" w:rsidRDefault="00CA5C51" w:rsidP="00CA5C51">
      <w:pPr>
        <w:jc w:val="both"/>
      </w:pPr>
      <w:r w:rsidRPr="003A0A30">
        <w:lastRenderedPageBreak/>
        <w:t>Pour retirer u</w:t>
      </w:r>
      <w:r>
        <w:t xml:space="preserve">n poste rattaché à une campagne, </w:t>
      </w:r>
      <w:r w:rsidRPr="003A0A30">
        <w:t>merci de le retirer en changeant le statut de publication d’</w:t>
      </w:r>
      <w:r>
        <w:t xml:space="preserve"> </w:t>
      </w:r>
      <w:r w:rsidRPr="003A0A30">
        <w:t>« ajouter</w:t>
      </w:r>
      <w:r>
        <w:t xml:space="preserve"> </w:t>
      </w:r>
      <w:r w:rsidRPr="003A0A30">
        <w:t>» vers « retirer » et en indi</w:t>
      </w:r>
      <w:r>
        <w:t>quant un motif de retrait. I</w:t>
      </w:r>
      <w:r w:rsidRPr="003A0A30">
        <w:t>l ne faut en aucun cas supprimer la ligne concernée.</w:t>
      </w:r>
    </w:p>
    <w:p w:rsidR="00CA5C51" w:rsidRDefault="00CA5C51" w:rsidP="00CA5C51">
      <w:pPr>
        <w:jc w:val="both"/>
        <w:rPr>
          <w:b/>
          <w:u w:val="single"/>
        </w:rPr>
      </w:pPr>
      <w:r>
        <w:rPr>
          <w:b/>
          <w:u w:val="single"/>
        </w:rPr>
        <w:t>A noter :</w:t>
      </w:r>
    </w:p>
    <w:p w:rsidR="00CA5C51" w:rsidRPr="0098737E" w:rsidRDefault="00CA5C51" w:rsidP="00CA5C51">
      <w:pPr>
        <w:pStyle w:val="Paragraphedeliste"/>
        <w:numPr>
          <w:ilvl w:val="0"/>
          <w:numId w:val="5"/>
        </w:numPr>
        <w:jc w:val="both"/>
        <w:rPr>
          <w:b/>
          <w:u w:val="single"/>
        </w:rPr>
      </w:pPr>
      <w:r>
        <w:t>Vous pouvez contrôler que vous avez bien rempli tous les champs nécessaires grâce à la requête XZ3XKPUB - PEP - contrôle publication. Vous pouvez aussi vous référer au guide des postes, onglet MQD Postes Mobilité, pour connaitre toutes les informations à vérifier.</w:t>
      </w:r>
    </w:p>
    <w:p w:rsidR="00CA5C51" w:rsidRPr="00484FFD" w:rsidRDefault="00CA5C51" w:rsidP="00CA5C51">
      <w:pPr>
        <w:pStyle w:val="Paragraphedeliste"/>
        <w:jc w:val="both"/>
        <w:rPr>
          <w:b/>
          <w:u w:val="single"/>
        </w:rPr>
      </w:pPr>
    </w:p>
    <w:p w:rsidR="00CA5C51" w:rsidRPr="00CA5C51" w:rsidRDefault="00CA5C51" w:rsidP="00CA5C51">
      <w:pPr>
        <w:pStyle w:val="Paragraphedeliste"/>
        <w:numPr>
          <w:ilvl w:val="0"/>
          <w:numId w:val="5"/>
        </w:numPr>
        <w:jc w:val="both"/>
        <w:rPr>
          <w:b/>
          <w:u w:val="single"/>
        </w:rPr>
      </w:pPr>
      <w:r>
        <w:t xml:space="preserve">Seul le témoin de vacance du poste permet de différencier les publications : un poste vacant est publié à la fois sur </w:t>
      </w:r>
      <w:r w:rsidR="0085006F">
        <w:t>CSP</w:t>
      </w:r>
      <w:r>
        <w:t xml:space="preserve"> interministérielle et le site du recrutement. Un poste « susceptible d’être vacant » est publié uniquement sur le site du recrutement. Au fil de l’eau ABC, tous les postes publiés sont vacants. </w:t>
      </w:r>
    </w:p>
    <w:p w:rsidR="00CA5C51" w:rsidRPr="00CA5C51" w:rsidRDefault="00CA5C51" w:rsidP="00CA5C51">
      <w:pPr>
        <w:pStyle w:val="Paragraphedeliste"/>
        <w:rPr>
          <w:b/>
          <w:u w:val="single"/>
        </w:rPr>
      </w:pPr>
    </w:p>
    <w:p w:rsidR="00CA5C51" w:rsidRDefault="00CA5C51" w:rsidP="00CA5C51">
      <w:pPr>
        <w:pStyle w:val="Paragraphedeliste"/>
        <w:numPr>
          <w:ilvl w:val="0"/>
          <w:numId w:val="5"/>
        </w:numPr>
        <w:jc w:val="both"/>
      </w:pPr>
      <w:r>
        <w:t xml:space="preserve">Le champ « organisme de rattachement » dans la partie évolution du poste va se remplir de manière automatique </w:t>
      </w:r>
      <w:r w:rsidRPr="00CA5C51">
        <w:rPr>
          <w:u w:val="single"/>
        </w:rPr>
        <w:t>au moment de la publication du poste</w:t>
      </w:r>
      <w:r>
        <w:t>.</w:t>
      </w:r>
      <w:r w:rsidRPr="001C0E44">
        <w:t xml:space="preserve"> Il ne doit</w:t>
      </w:r>
      <w:r>
        <w:t xml:space="preserve"> pas être modifié manuellement. Si vous consta</w:t>
      </w:r>
      <w:r w:rsidR="008E66D7">
        <w:t>tez</w:t>
      </w:r>
      <w:r>
        <w:t xml:space="preserve"> une erreur lors du rattachement automatique du poste, merci de bien vouloir signaler l’anomalie à RM2. </w:t>
      </w:r>
    </w:p>
    <w:p w:rsidR="00CA5C51" w:rsidRDefault="00CA5C51" w:rsidP="00CA5C51">
      <w:pPr>
        <w:pStyle w:val="Paragraphedeliste"/>
      </w:pPr>
    </w:p>
    <w:p w:rsidR="00CA5C51" w:rsidRDefault="00CA5C51" w:rsidP="00CA5C51">
      <w:pPr>
        <w:pStyle w:val="Paragraphedeliste"/>
        <w:numPr>
          <w:ilvl w:val="0"/>
          <w:numId w:val="5"/>
        </w:numPr>
        <w:jc w:val="both"/>
      </w:pPr>
      <w:r>
        <w:t xml:space="preserve">Il n’est pas autorisé de saisir une option du menu déroulant « Encadrement supérieur » pour un poste de catégorie B ou C. Cela empêche la publication à </w:t>
      </w:r>
      <w:r w:rsidR="0085006F">
        <w:t>CSP</w:t>
      </w:r>
      <w:r>
        <w:t>.</w:t>
      </w:r>
    </w:p>
    <w:p w:rsidR="00CA5C51" w:rsidRDefault="00CA5C51" w:rsidP="00CA5C51">
      <w:pPr>
        <w:pStyle w:val="Paragraphedeliste"/>
      </w:pPr>
    </w:p>
    <w:p w:rsidR="00CA5C51" w:rsidRDefault="00CA5C51" w:rsidP="00CA5C51">
      <w:pPr>
        <w:pStyle w:val="Paragraphedeliste"/>
        <w:numPr>
          <w:ilvl w:val="0"/>
          <w:numId w:val="5"/>
        </w:numPr>
        <w:jc w:val="both"/>
      </w:pPr>
      <w:r>
        <w:t xml:space="preserve">Vous avez la possibilité de publier le poste en A et A+ à </w:t>
      </w:r>
      <w:r w:rsidR="0085006F">
        <w:t>CSP</w:t>
      </w:r>
      <w:r>
        <w:t xml:space="preserve"> en procédant de la manière suivante :</w:t>
      </w:r>
    </w:p>
    <w:p w:rsidR="00CA5C51" w:rsidRDefault="00CA5C51" w:rsidP="00CA5C51">
      <w:pPr>
        <w:pStyle w:val="Paragraphedeliste"/>
        <w:numPr>
          <w:ilvl w:val="1"/>
          <w:numId w:val="5"/>
        </w:numPr>
        <w:jc w:val="both"/>
      </w:pPr>
      <w:r>
        <w:t>Rattacher le poste concerné à la campagne des A</w:t>
      </w:r>
    </w:p>
    <w:p w:rsidR="00CA5C51" w:rsidRDefault="00CA5C51" w:rsidP="00CA5C51">
      <w:pPr>
        <w:pStyle w:val="Paragraphedeliste"/>
        <w:numPr>
          <w:ilvl w:val="1"/>
          <w:numId w:val="5"/>
        </w:numPr>
        <w:jc w:val="both"/>
      </w:pPr>
      <w:r>
        <w:t>Choisir dans le menu déroulant « Encadrement supérieur » l’option « Autres emplois fonctionnels » qui se trouve dans la partie « Evolution du poste »</w:t>
      </w:r>
    </w:p>
    <w:p w:rsidR="00CA5C51" w:rsidRDefault="00CA5C51" w:rsidP="00CA5C51">
      <w:pPr>
        <w:pStyle w:val="Paragraphedeliste"/>
        <w:numPr>
          <w:ilvl w:val="1"/>
          <w:numId w:val="5"/>
        </w:numPr>
        <w:jc w:val="both"/>
      </w:pPr>
      <w:r>
        <w:t xml:space="preserve">Une fois que les postes auront été envoyés à </w:t>
      </w:r>
      <w:r w:rsidR="0085006F">
        <w:t>CSP</w:t>
      </w:r>
      <w:r>
        <w:t xml:space="preserve"> via RenoiRH, vous rendre à </w:t>
      </w:r>
      <w:r w:rsidR="0085006F">
        <w:t>CSP</w:t>
      </w:r>
      <w:r>
        <w:t xml:space="preserve"> et dupliquer l’offre en changeant la catégorie du poste à « Catégorie A »</w:t>
      </w:r>
    </w:p>
    <w:p w:rsidR="00CA5C51" w:rsidRDefault="00CA5C51" w:rsidP="00CA5C51">
      <w:pPr>
        <w:pStyle w:val="Paragraphedeliste"/>
        <w:ind w:left="1440"/>
        <w:jc w:val="both"/>
      </w:pPr>
    </w:p>
    <w:p w:rsidR="00CA5C51" w:rsidRDefault="00CA5C51" w:rsidP="00CA5C51">
      <w:pPr>
        <w:pStyle w:val="Paragraphedeliste"/>
        <w:numPr>
          <w:ilvl w:val="0"/>
          <w:numId w:val="5"/>
        </w:numPr>
        <w:jc w:val="both"/>
      </w:pPr>
      <w:r>
        <w:t>Lorsqu’un poste a été publié via l’interface, le numéro de référence PEP est indiqué dans RenoiRH (un poste peut être ainsi retrouvé avec « Plus de critères » ou dans Bi Reporting).</w:t>
      </w:r>
    </w:p>
    <w:p w:rsidR="00CA5C51" w:rsidRDefault="00CA5C51" w:rsidP="00CA5C51">
      <w:pPr>
        <w:pStyle w:val="Paragraphedeliste"/>
        <w:jc w:val="both"/>
        <w:rPr>
          <w:b/>
          <w:u w:val="single"/>
        </w:rPr>
      </w:pPr>
    </w:p>
    <w:p w:rsidR="00CA5C51" w:rsidRDefault="00CA5C51" w:rsidP="00CA5C51">
      <w:pPr>
        <w:jc w:val="both"/>
      </w:pPr>
      <w:r>
        <w:t>Ci-dessous la table de correspondance champs Reno</w:t>
      </w:r>
      <w:r w:rsidR="00DE2863">
        <w:t xml:space="preserve">iRH – Site du recrutement – PEP </w:t>
      </w:r>
      <w:r>
        <w:t>:</w:t>
      </w:r>
    </w:p>
    <w:p w:rsidR="00CA5C51" w:rsidRDefault="00CA5C51" w:rsidP="00CA5C51">
      <w:pPr>
        <w:jc w:val="both"/>
      </w:pPr>
    </w:p>
    <w:p w:rsidR="00CA5C51" w:rsidRDefault="00CA5C51" w:rsidP="00CA5C51">
      <w:pPr>
        <w:jc w:val="both"/>
      </w:pPr>
    </w:p>
    <w:p w:rsidR="00CA5C51" w:rsidRDefault="00CA5C51" w:rsidP="00CA5C51">
      <w:pPr>
        <w:jc w:val="both"/>
      </w:pPr>
    </w:p>
    <w:p w:rsidR="00CA5C51" w:rsidRDefault="00CA5C51" w:rsidP="00CA5C51">
      <w:pPr>
        <w:jc w:val="both"/>
      </w:pPr>
    </w:p>
    <w:p w:rsidR="00B6666D" w:rsidRDefault="00B6666D" w:rsidP="00CA5C51">
      <w:pPr>
        <w:jc w:val="both"/>
      </w:pPr>
    </w:p>
    <w:tbl>
      <w:tblPr>
        <w:tblpPr w:leftFromText="141" w:rightFromText="141" w:vertAnchor="text" w:horzAnchor="margin" w:tblpY="-36"/>
        <w:tblW w:w="9818" w:type="dxa"/>
        <w:tblCellMar>
          <w:left w:w="70" w:type="dxa"/>
          <w:right w:w="70" w:type="dxa"/>
        </w:tblCellMar>
        <w:tblLook w:val="04A0" w:firstRow="1" w:lastRow="0" w:firstColumn="1" w:lastColumn="0" w:noHBand="0" w:noVBand="1"/>
      </w:tblPr>
      <w:tblGrid>
        <w:gridCol w:w="3272"/>
        <w:gridCol w:w="3273"/>
        <w:gridCol w:w="3273"/>
      </w:tblGrid>
      <w:tr w:rsidR="00423934" w:rsidRPr="00F715C2" w:rsidTr="00423934">
        <w:trPr>
          <w:trHeight w:val="687"/>
        </w:trPr>
        <w:tc>
          <w:tcPr>
            <w:tcW w:w="3272" w:type="dxa"/>
            <w:tcBorders>
              <w:top w:val="single" w:sz="4" w:space="0" w:color="auto"/>
              <w:left w:val="single" w:sz="4" w:space="0" w:color="auto"/>
              <w:bottom w:val="single" w:sz="4" w:space="0" w:color="auto"/>
              <w:right w:val="single" w:sz="4" w:space="0" w:color="auto"/>
            </w:tcBorders>
            <w:shd w:val="clear" w:color="000000" w:fill="002060"/>
            <w:vAlign w:val="center"/>
            <w:hideMark/>
          </w:tcPr>
          <w:p w:rsidR="00423934" w:rsidRPr="00CA5C51" w:rsidRDefault="00423934" w:rsidP="00423934">
            <w:pPr>
              <w:spacing w:after="0" w:line="240" w:lineRule="auto"/>
              <w:jc w:val="center"/>
              <w:rPr>
                <w:rFonts w:ascii="Calibri" w:eastAsia="Times New Roman" w:hAnsi="Calibri" w:cs="Calibri"/>
                <w:color w:val="FFFFFF"/>
                <w:lang w:eastAsia="fr-FR"/>
              </w:rPr>
            </w:pPr>
            <w:r w:rsidRPr="00CA5C51">
              <w:rPr>
                <w:rFonts w:ascii="Calibri" w:eastAsia="Times New Roman" w:hAnsi="Calibri" w:cs="Calibri"/>
                <w:color w:val="FFFFFF"/>
                <w:lang w:eastAsia="fr-FR"/>
              </w:rPr>
              <w:lastRenderedPageBreak/>
              <w:t>RENOIRH</w:t>
            </w:r>
          </w:p>
        </w:tc>
        <w:tc>
          <w:tcPr>
            <w:tcW w:w="3273" w:type="dxa"/>
            <w:tcBorders>
              <w:top w:val="single" w:sz="4" w:space="0" w:color="auto"/>
              <w:left w:val="nil"/>
              <w:bottom w:val="single" w:sz="4" w:space="0" w:color="auto"/>
              <w:right w:val="single" w:sz="4" w:space="0" w:color="auto"/>
            </w:tcBorders>
            <w:shd w:val="clear" w:color="000000" w:fill="002060"/>
            <w:vAlign w:val="center"/>
            <w:hideMark/>
          </w:tcPr>
          <w:p w:rsidR="00423934" w:rsidRPr="00CA5C51" w:rsidRDefault="00423934" w:rsidP="00423934">
            <w:pPr>
              <w:spacing w:after="0" w:line="240" w:lineRule="auto"/>
              <w:jc w:val="center"/>
              <w:rPr>
                <w:rFonts w:ascii="Calibri" w:eastAsia="Times New Roman" w:hAnsi="Calibri" w:cs="Calibri"/>
                <w:color w:val="FFFFFF"/>
                <w:lang w:eastAsia="fr-FR"/>
              </w:rPr>
            </w:pPr>
            <w:r w:rsidRPr="00CA5C51">
              <w:rPr>
                <w:rFonts w:ascii="Calibri" w:eastAsia="Times New Roman" w:hAnsi="Calibri" w:cs="Calibri"/>
                <w:color w:val="FFFFFF"/>
                <w:lang w:eastAsia="fr-FR"/>
              </w:rPr>
              <w:t xml:space="preserve">BACK OFFICE DE </w:t>
            </w:r>
            <w:r w:rsidR="0085006F">
              <w:rPr>
                <w:rFonts w:ascii="Calibri" w:eastAsia="Times New Roman" w:hAnsi="Calibri" w:cs="Calibri"/>
                <w:color w:val="FFFFFF"/>
                <w:lang w:eastAsia="fr-FR"/>
              </w:rPr>
              <w:t>CSP</w:t>
            </w:r>
            <w:r w:rsidRPr="00CA5C51">
              <w:rPr>
                <w:rFonts w:ascii="Calibri" w:eastAsia="Times New Roman" w:hAnsi="Calibri" w:cs="Calibri"/>
                <w:color w:val="FFFFFF"/>
                <w:lang w:eastAsia="fr-FR"/>
              </w:rPr>
              <w:t xml:space="preserve"> / FRONT OFFICE SITE DU RECRUTEMENT</w:t>
            </w:r>
          </w:p>
        </w:tc>
        <w:tc>
          <w:tcPr>
            <w:tcW w:w="3273" w:type="dxa"/>
            <w:tcBorders>
              <w:top w:val="single" w:sz="4" w:space="0" w:color="auto"/>
              <w:left w:val="nil"/>
              <w:bottom w:val="single" w:sz="4" w:space="0" w:color="auto"/>
              <w:right w:val="single" w:sz="4" w:space="0" w:color="auto"/>
            </w:tcBorders>
            <w:shd w:val="clear" w:color="000000" w:fill="002060"/>
            <w:vAlign w:val="center"/>
            <w:hideMark/>
          </w:tcPr>
          <w:p w:rsidR="00423934" w:rsidRPr="00CA5C51" w:rsidRDefault="00423934" w:rsidP="00423934">
            <w:pPr>
              <w:spacing w:after="0" w:line="240" w:lineRule="auto"/>
              <w:jc w:val="center"/>
              <w:rPr>
                <w:rFonts w:ascii="Calibri" w:eastAsia="Times New Roman" w:hAnsi="Calibri" w:cs="Calibri"/>
                <w:color w:val="FFFFFF"/>
                <w:lang w:eastAsia="fr-FR"/>
              </w:rPr>
            </w:pPr>
            <w:r w:rsidRPr="00CA5C51">
              <w:rPr>
                <w:rFonts w:ascii="Calibri" w:eastAsia="Times New Roman" w:hAnsi="Calibri" w:cs="Calibri"/>
                <w:color w:val="FFFFFF"/>
                <w:lang w:eastAsia="fr-FR"/>
              </w:rPr>
              <w:t>FRONT OFFICE PEP</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Référence de l'offre PEP</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Numéro PEP</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Ref. </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Organisme de rattachement</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Organisme de rattachement</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noProof/>
                <w:color w:val="000000"/>
                <w:sz w:val="20"/>
                <w:lang w:eastAsia="fr-FR"/>
              </w:rPr>
              <w:drawing>
                <wp:anchor distT="0" distB="0" distL="114300" distR="114300" simplePos="0" relativeHeight="251659264" behindDoc="0" locked="0" layoutInCell="1" allowOverlap="1" wp14:anchorId="69E4E128" wp14:editId="0C9EA64F">
                  <wp:simplePos x="0" y="0"/>
                  <wp:positionH relativeFrom="column">
                    <wp:posOffset>55245</wp:posOffset>
                  </wp:positionH>
                  <wp:positionV relativeFrom="paragraph">
                    <wp:posOffset>-8890</wp:posOffset>
                  </wp:positionV>
                  <wp:extent cx="1495425" cy="323850"/>
                  <wp:effectExtent l="0" t="0" r="9525" b="0"/>
                  <wp:wrapNone/>
                  <wp:docPr id="3" name="Image 3"/>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11">
                            <a:extLst>
                              <a:ext uri="{28A0092B-C50C-407E-A947-70E740481C1C}">
                                <a14:useLocalDpi xmlns:a14="http://schemas.microsoft.com/office/drawing/2010/main" val="0"/>
                              </a:ext>
                            </a:extLst>
                          </a:blip>
                          <a:srcRect l="6587" t="15854" r="10110" b="17555"/>
                          <a:stretch>
                            <a:fillRect/>
                          </a:stretch>
                        </pic:blipFill>
                        <pic:spPr bwMode="auto">
                          <a:xfrm>
                            <a:off x="0" y="0"/>
                            <a:ext cx="1495425" cy="323850"/>
                          </a:xfrm>
                          <a:prstGeom prst="rect">
                            <a:avLst/>
                          </a:prstGeom>
                          <a:noFill/>
                          <a:extLst/>
                        </pic:spPr>
                      </pic:pic>
                    </a:graphicData>
                  </a:graphic>
                  <wp14:sizeRelH relativeFrom="page">
                    <wp14:pctWidth>0</wp14:pctWidth>
                  </wp14:sizeRelH>
                  <wp14:sizeRelV relativeFrom="page">
                    <wp14:pctHeight>0</wp14:pctHeight>
                  </wp14:sizeRelV>
                </wp:anchor>
              </w:drawing>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Date de fin de saisie des vœux</w:t>
            </w:r>
          </w:p>
        </w:tc>
        <w:tc>
          <w:tcPr>
            <w:tcW w:w="3273" w:type="dxa"/>
            <w:vMerge w:val="restart"/>
            <w:tcBorders>
              <w:top w:val="nil"/>
              <w:left w:val="nil"/>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limite de candidature</w:t>
            </w:r>
          </w:p>
        </w:tc>
        <w:tc>
          <w:tcPr>
            <w:tcW w:w="3273" w:type="dxa"/>
            <w:vMerge w:val="restart"/>
            <w:tcBorders>
              <w:top w:val="nil"/>
              <w:left w:val="nil"/>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limite de candidature</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Si vide : d</w:t>
            </w:r>
            <w:r w:rsidRPr="00E45159">
              <w:rPr>
                <w:rFonts w:ascii="Calibri" w:eastAsia="Times New Roman" w:hAnsi="Calibri" w:cs="Calibri"/>
                <w:color w:val="000000"/>
                <w:sz w:val="20"/>
                <w:lang w:eastAsia="fr-FR"/>
              </w:rPr>
              <w:t>ate limite de candidature</w:t>
            </w:r>
          </w:p>
        </w:tc>
        <w:tc>
          <w:tcPr>
            <w:tcW w:w="3273" w:type="dxa"/>
            <w:vMerge/>
            <w:tcBorders>
              <w:left w:val="nil"/>
              <w:bottom w:val="single" w:sz="4" w:space="0" w:color="auto"/>
              <w:right w:val="single" w:sz="4" w:space="0" w:color="auto"/>
            </w:tcBorders>
            <w:shd w:val="clear" w:color="auto" w:fill="auto"/>
            <w:vAlign w:val="center"/>
          </w:tcPr>
          <w:p w:rsidR="00423934" w:rsidRPr="00E45159" w:rsidRDefault="00423934" w:rsidP="00423934">
            <w:pPr>
              <w:spacing w:after="0" w:line="240" w:lineRule="auto"/>
              <w:jc w:val="center"/>
              <w:rPr>
                <w:rFonts w:ascii="Calibri" w:eastAsia="Times New Roman" w:hAnsi="Calibri" w:cs="Calibri"/>
                <w:color w:val="000000"/>
                <w:sz w:val="20"/>
                <w:lang w:eastAsia="fr-FR"/>
              </w:rPr>
            </w:pPr>
          </w:p>
        </w:tc>
        <w:tc>
          <w:tcPr>
            <w:tcW w:w="3273" w:type="dxa"/>
            <w:vMerge/>
            <w:tcBorders>
              <w:left w:val="nil"/>
              <w:bottom w:val="single" w:sz="4" w:space="0" w:color="auto"/>
              <w:right w:val="single" w:sz="4" w:space="0" w:color="auto"/>
            </w:tcBorders>
            <w:shd w:val="clear" w:color="auto" w:fill="auto"/>
            <w:vAlign w:val="center"/>
          </w:tcPr>
          <w:p w:rsidR="00423934" w:rsidRPr="00E45159" w:rsidRDefault="00423934" w:rsidP="00423934">
            <w:pPr>
              <w:spacing w:after="0" w:line="240" w:lineRule="auto"/>
              <w:jc w:val="center"/>
              <w:rPr>
                <w:rFonts w:ascii="Calibri" w:eastAsia="Times New Roman" w:hAnsi="Calibri" w:cs="Calibri"/>
                <w:color w:val="000000"/>
                <w:sz w:val="20"/>
                <w:lang w:eastAsia="fr-FR"/>
              </w:rPr>
            </w:pP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Encadrement supérieur</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Catégorie</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Catégorie</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Si vide : catégorie</w:t>
            </w: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Type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Nature de l'emploi</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Nature de l’emploi</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Management</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Management</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Management</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Télétravail</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Télétravail</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Télétravail</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Emploi</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Domaine / métier</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petite icone et en bas "métier de référence"</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Témoin de vacance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Statut du poste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Statut du poste</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Libellé long</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Intitulé du poste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(En gras en haut)</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Généralités</w:t>
            </w:r>
            <w:r>
              <w:rPr>
                <w:rStyle w:val="Appelnotedebasdep"/>
                <w:rFonts w:ascii="Calibri" w:eastAsia="Times New Roman" w:hAnsi="Calibri" w:cs="Calibri"/>
                <w:color w:val="000000"/>
                <w:sz w:val="20"/>
                <w:lang w:eastAsia="fr-FR"/>
              </w:rPr>
              <w:footnoteReference w:id="1"/>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Descriptif de l'employeur</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Pr>
                <w:rFonts w:ascii="Calibri" w:eastAsia="Times New Roman" w:hAnsi="Calibri" w:cs="Calibri"/>
                <w:color w:val="000000"/>
                <w:sz w:val="20"/>
                <w:lang w:eastAsia="fr-FR"/>
              </w:rPr>
              <w:t>Qui sommes-nous ?</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Finalités et missions</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Description du poste</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Vos missions en quelques mots</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Liaison hiérarchique</w:t>
            </w: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Spécificités</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Conditions particulières d'exercice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Conditions particulières d'exercice</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Exigences</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Descriptif du profil recherché</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Profil recherché</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Fourchette de rémunération</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Rémunération (en € brut/an)</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Rémunération (fourchette indicative pour les contractuels)</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Informations complémentaires</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Informations complémentaires</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 du recrutement</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 du recrutement</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Fondement juridique</w:t>
            </w:r>
          </w:p>
        </w:tc>
      </w:tr>
      <w:tr w:rsidR="00423934" w:rsidRPr="00F715C2" w:rsidTr="00423934">
        <w:trPr>
          <w:trHeight w:val="340"/>
        </w:trPr>
        <w:tc>
          <w:tcPr>
            <w:tcW w:w="3272"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UO d'affectation opérationnelle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Localisation du poste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Localisation du poste</w:t>
            </w:r>
          </w:p>
        </w:tc>
      </w:tr>
      <w:tr w:rsidR="00423934" w:rsidRPr="00F715C2" w:rsidTr="00423934">
        <w:trPr>
          <w:trHeight w:val="340"/>
        </w:trPr>
        <w:tc>
          <w:tcPr>
            <w:tcW w:w="3272"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Géolocalisation du poste</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Géolocalisation du poste</w:t>
            </w:r>
          </w:p>
        </w:tc>
      </w:tr>
      <w:tr w:rsidR="00423934" w:rsidRPr="00F715C2" w:rsidTr="00423934">
        <w:trPr>
          <w:trHeight w:val="340"/>
        </w:trPr>
        <w:tc>
          <w:tcPr>
            <w:tcW w:w="3272"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Lieu d'affectation (sans géolocalisation)</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Lieu d'affectation (sans géolocalisation)</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Spécialité RNCP</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Spécialisation</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Niveau d'études minimum requis &gt; Spécialisation</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Poste à pourvoir le</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Date de vacance de l'emploi</w:t>
            </w:r>
          </w:p>
        </w:tc>
        <w:tc>
          <w:tcPr>
            <w:tcW w:w="3273" w:type="dxa"/>
            <w:vMerge w:val="restart"/>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Vacant à partir du ...</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 Si vide : Date de mutation </w:t>
            </w:r>
            <w:r w:rsidRPr="00E45159">
              <w:rPr>
                <w:rFonts w:ascii="Calibri" w:eastAsia="Times New Roman" w:hAnsi="Calibri" w:cs="Calibri"/>
                <w:color w:val="C00000"/>
                <w:sz w:val="20"/>
                <w:lang w:eastAsia="fr-FR"/>
              </w:rPr>
              <w:t>(enregistré par RM2 au niveau de la campagne)</w:t>
            </w: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Si vide : Date de vacance du poste</w:t>
            </w: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c>
          <w:tcPr>
            <w:tcW w:w="3273" w:type="dxa"/>
            <w:vMerge/>
            <w:tcBorders>
              <w:top w:val="nil"/>
              <w:left w:val="single" w:sz="4" w:space="0" w:color="auto"/>
              <w:bottom w:val="single" w:sz="4" w:space="0" w:color="auto"/>
              <w:right w:val="single" w:sz="4" w:space="0" w:color="auto"/>
            </w:tcBorders>
            <w:vAlign w:val="center"/>
            <w:hideMark/>
          </w:tcPr>
          <w:p w:rsidR="00423934" w:rsidRPr="00E45159" w:rsidRDefault="00423934" w:rsidP="00423934">
            <w:pPr>
              <w:spacing w:after="0" w:line="240" w:lineRule="auto"/>
              <w:rPr>
                <w:rFonts w:ascii="Calibri" w:eastAsia="Times New Roman" w:hAnsi="Calibri" w:cs="Calibri"/>
                <w:color w:val="000000"/>
                <w:sz w:val="20"/>
                <w:lang w:eastAsia="fr-FR"/>
              </w:rPr>
            </w:pP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 Mail à qui adresser les candidatures (bouton postuler) ».</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 Mail à qui adresser les candidatures (bouton postuler) ».</w:t>
            </w:r>
          </w:p>
        </w:tc>
        <w:tc>
          <w:tcPr>
            <w:tcW w:w="3273" w:type="dxa"/>
            <w:tcBorders>
              <w:top w:val="nil"/>
              <w:left w:val="nil"/>
              <w:bottom w:val="single" w:sz="4" w:space="0" w:color="auto"/>
              <w:right w:val="single" w:sz="4" w:space="0" w:color="auto"/>
            </w:tcBorders>
            <w:shd w:val="clear" w:color="auto" w:fill="auto"/>
            <w:vAlign w:val="center"/>
          </w:tcPr>
          <w:p w:rsidR="00423934" w:rsidRPr="00266DF4" w:rsidRDefault="00423934" w:rsidP="00423934">
            <w:pPr>
              <w:spacing w:after="0" w:line="240" w:lineRule="auto"/>
              <w:jc w:val="center"/>
              <w:rPr>
                <w:rFonts w:ascii="Calibri" w:eastAsia="Times New Roman" w:hAnsi="Calibri" w:cs="Calibri"/>
                <w:color w:val="C00000"/>
                <w:sz w:val="20"/>
                <w:lang w:eastAsia="fr-FR"/>
              </w:rPr>
            </w:pPr>
            <w:r w:rsidRPr="00266DF4">
              <w:rPr>
                <w:rFonts w:ascii="Calibri" w:eastAsia="Times New Roman" w:hAnsi="Calibri" w:cs="Calibri"/>
                <w:color w:val="C00000"/>
                <w:sz w:val="20"/>
                <w:lang w:eastAsia="fr-FR"/>
              </w:rPr>
              <w:t>N’apparaît pas sur l’offre mais l’information est contenue dans le bouton « Postuler » qui devient « Postuler par email ».</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Personne à contacter (mail) </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 1</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Personne à contacter</w:t>
            </w:r>
          </w:p>
        </w:tc>
      </w:tr>
      <w:tr w:rsidR="00423934" w:rsidRPr="00F715C2" w:rsidTr="00423934">
        <w:trPr>
          <w:trHeight w:val="340"/>
        </w:trPr>
        <w:tc>
          <w:tcPr>
            <w:tcW w:w="3272" w:type="dxa"/>
            <w:tcBorders>
              <w:top w:val="nil"/>
              <w:left w:val="single" w:sz="4" w:space="0" w:color="auto"/>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Autre personne à contacter (mail)</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Contact 2</w:t>
            </w:r>
          </w:p>
        </w:tc>
        <w:tc>
          <w:tcPr>
            <w:tcW w:w="3273" w:type="dxa"/>
            <w:tcBorders>
              <w:top w:val="nil"/>
              <w:left w:val="nil"/>
              <w:bottom w:val="single" w:sz="4" w:space="0" w:color="auto"/>
              <w:right w:val="single" w:sz="4" w:space="0" w:color="auto"/>
            </w:tcBorders>
            <w:shd w:val="clear" w:color="auto" w:fill="auto"/>
            <w:vAlign w:val="center"/>
            <w:hideMark/>
          </w:tcPr>
          <w:p w:rsidR="00423934" w:rsidRPr="00E45159" w:rsidRDefault="00423934" w:rsidP="00423934">
            <w:pPr>
              <w:spacing w:after="0" w:line="240" w:lineRule="auto"/>
              <w:jc w:val="center"/>
              <w:rPr>
                <w:rFonts w:ascii="Calibri" w:eastAsia="Times New Roman" w:hAnsi="Calibri" w:cs="Calibri"/>
                <w:color w:val="000000"/>
                <w:sz w:val="20"/>
                <w:lang w:eastAsia="fr-FR"/>
              </w:rPr>
            </w:pPr>
            <w:r w:rsidRPr="00E45159">
              <w:rPr>
                <w:rFonts w:ascii="Calibri" w:eastAsia="Times New Roman" w:hAnsi="Calibri" w:cs="Calibri"/>
                <w:color w:val="000000"/>
                <w:sz w:val="20"/>
                <w:lang w:eastAsia="fr-FR"/>
              </w:rPr>
              <w:t xml:space="preserve"> Autre personne à contacter </w:t>
            </w:r>
          </w:p>
        </w:tc>
      </w:tr>
    </w:tbl>
    <w:p w:rsidR="00B6666D" w:rsidRDefault="00B6666D" w:rsidP="00B6666D">
      <w:pPr>
        <w:jc w:val="both"/>
      </w:pPr>
      <w:r>
        <w:lastRenderedPageBreak/>
        <w:t xml:space="preserve">L’offre d’emploi publiée via RenoiRH ne sera plus visible dans </w:t>
      </w:r>
      <w:r w:rsidR="0085006F">
        <w:t>CSP</w:t>
      </w:r>
      <w:r>
        <w:t xml:space="preserve"> automatiquement à la date de fin de saisie des vœux de la dernière campagne de rattachement.</w:t>
      </w:r>
    </w:p>
    <w:p w:rsidR="00B6666D" w:rsidRDefault="00B6666D" w:rsidP="00B6666D">
      <w:pPr>
        <w:jc w:val="both"/>
      </w:pPr>
      <w:r>
        <w:t>Il n’est pas autorisé de dépublier (que ce soit par l’interface RenoiRH ou via le back office).</w:t>
      </w:r>
    </w:p>
    <w:p w:rsidR="00B6666D" w:rsidRDefault="00B6666D" w:rsidP="00B6666D">
      <w:pPr>
        <w:jc w:val="both"/>
      </w:pPr>
      <w:r>
        <w:t>Il n’est pas autorisé de modifier l’offre en cours de campagne.</w:t>
      </w:r>
    </w:p>
    <w:p w:rsidR="00B6666D" w:rsidRPr="00F715C2" w:rsidRDefault="00B6666D" w:rsidP="00B6666D">
      <w:pPr>
        <w:jc w:val="both"/>
      </w:pPr>
      <w:r>
        <w:t>I</w:t>
      </w:r>
      <w:r w:rsidRPr="00F715C2">
        <w:t xml:space="preserve">l ne vous sera pas possible de consulter vos </w:t>
      </w:r>
      <w:r>
        <w:t>offres</w:t>
      </w:r>
      <w:r w:rsidRPr="00F715C2">
        <w:t xml:space="preserve"> et candidatures dans l'onglet "Mon portefeuille" ainsi que "Mon suivi des candidatures" du back office de </w:t>
      </w:r>
      <w:r w:rsidR="0085006F">
        <w:t>CSP</w:t>
      </w:r>
      <w:r w:rsidRPr="00F715C2">
        <w:t xml:space="preserve">. Le tableau de bord ne fonctionne pas. </w:t>
      </w:r>
    </w:p>
    <w:p w:rsidR="00B6666D" w:rsidRPr="00F715C2" w:rsidRDefault="00B6666D" w:rsidP="00B6666D">
      <w:pPr>
        <w:jc w:val="both"/>
      </w:pPr>
      <w:r w:rsidRPr="00F715C2">
        <w:t xml:space="preserve">Cependant, vous pouvez accéder à vos candidatures dans la rubrique Recrutement /offres/ Offres de mon Périmètre. Vous devriez voir les candidatures associées </w:t>
      </w:r>
      <w:r>
        <w:t xml:space="preserve">à l’offre </w:t>
      </w:r>
      <w:r w:rsidRPr="00F715C2">
        <w:t>dans l'onglet candidature.</w:t>
      </w:r>
    </w:p>
    <w:p w:rsidR="00B6666D" w:rsidRDefault="00B6666D" w:rsidP="00B6666D">
      <w:pPr>
        <w:jc w:val="both"/>
      </w:pPr>
      <w:r w:rsidRPr="00F715C2">
        <w:t xml:space="preserve">Les alertes lors de la réception des candidatures ne </w:t>
      </w:r>
      <w:r>
        <w:t>fonctionnent pas</w:t>
      </w:r>
      <w:r w:rsidRPr="00F715C2">
        <w:t>.</w:t>
      </w:r>
    </w:p>
    <w:p w:rsidR="00665909" w:rsidRDefault="00665909" w:rsidP="00B6666D">
      <w:pPr>
        <w:jc w:val="both"/>
      </w:pPr>
    </w:p>
    <w:p w:rsidR="00665909" w:rsidRPr="00665909" w:rsidRDefault="00665909" w:rsidP="00665909">
      <w:pPr>
        <w:pStyle w:val="Paragraphedeliste"/>
        <w:numPr>
          <w:ilvl w:val="0"/>
          <w:numId w:val="1"/>
        </w:numPr>
        <w:jc w:val="both"/>
        <w:rPr>
          <w:b/>
          <w:u w:val="single"/>
        </w:rPr>
      </w:pPr>
      <w:r w:rsidRPr="00665909">
        <w:rPr>
          <w:b/>
          <w:u w:val="single"/>
        </w:rPr>
        <w:t>Le dépôt des candidatures</w:t>
      </w:r>
    </w:p>
    <w:p w:rsidR="00665909" w:rsidRDefault="00665909" w:rsidP="00665909">
      <w:pPr>
        <w:jc w:val="both"/>
        <w:rPr>
          <w:b/>
          <w:u w:val="single"/>
        </w:rPr>
      </w:pPr>
    </w:p>
    <w:p w:rsidR="00665909" w:rsidRPr="00665909" w:rsidRDefault="00665909" w:rsidP="00665909">
      <w:pPr>
        <w:jc w:val="both"/>
        <w:rPr>
          <w:b/>
          <w:color w:val="C00000"/>
          <w:u w:val="single"/>
        </w:rPr>
      </w:pPr>
      <w:r w:rsidRPr="0032454F">
        <w:rPr>
          <w:b/>
          <w:color w:val="C00000"/>
          <w:u w:val="single"/>
        </w:rPr>
        <w:t xml:space="preserve">La réception des candidatures via </w:t>
      </w:r>
      <w:r w:rsidR="0085006F">
        <w:rPr>
          <w:b/>
          <w:color w:val="C00000"/>
          <w:u w:val="single"/>
        </w:rPr>
        <w:t>CSP</w:t>
      </w:r>
      <w:r w:rsidRPr="0032454F">
        <w:rPr>
          <w:b/>
          <w:color w:val="C00000"/>
          <w:u w:val="single"/>
        </w:rPr>
        <w:t xml:space="preserve">. </w:t>
      </w:r>
    </w:p>
    <w:p w:rsidR="00665909" w:rsidRPr="00665909" w:rsidRDefault="00665909" w:rsidP="00665909">
      <w:pPr>
        <w:jc w:val="both"/>
        <w:rPr>
          <w:color w:val="C00000"/>
        </w:rPr>
      </w:pPr>
      <w:r w:rsidRPr="00665909">
        <w:rPr>
          <w:color w:val="C00000"/>
        </w:rPr>
        <w:t>Pour rappel</w:t>
      </w:r>
      <w:r w:rsidRPr="00665909">
        <w:rPr>
          <w:color w:val="C00000"/>
          <w:u w:val="single"/>
        </w:rPr>
        <w:t xml:space="preserve">, toutes les candidatures déposées à </w:t>
      </w:r>
      <w:r w:rsidR="0085006F">
        <w:rPr>
          <w:color w:val="C00000"/>
          <w:u w:val="single"/>
        </w:rPr>
        <w:t>CSP</w:t>
      </w:r>
      <w:r w:rsidRPr="00665909">
        <w:rPr>
          <w:color w:val="C00000"/>
          <w:u w:val="single"/>
        </w:rPr>
        <w:t xml:space="preserve"> doivent être prises en compte</w:t>
      </w:r>
      <w:r w:rsidRPr="00665909">
        <w:rPr>
          <w:color w:val="C00000"/>
        </w:rPr>
        <w:t xml:space="preserve">. </w:t>
      </w:r>
    </w:p>
    <w:p w:rsidR="00665909" w:rsidRPr="00665909" w:rsidRDefault="00665909" w:rsidP="00665909">
      <w:pPr>
        <w:jc w:val="both"/>
        <w:rPr>
          <w:b/>
          <w:u w:val="single"/>
        </w:rPr>
      </w:pPr>
      <w:r w:rsidRPr="00665909">
        <w:rPr>
          <w:b/>
          <w:u w:val="single"/>
        </w:rPr>
        <w:t xml:space="preserve">Fonctionnement du bouton « Postuler » de </w:t>
      </w:r>
      <w:r w:rsidR="0085006F">
        <w:rPr>
          <w:b/>
          <w:u w:val="single"/>
        </w:rPr>
        <w:t>CSP</w:t>
      </w:r>
      <w:r w:rsidRPr="00665909">
        <w:rPr>
          <w:b/>
          <w:u w:val="single"/>
        </w:rPr>
        <w:t>.</w:t>
      </w:r>
    </w:p>
    <w:p w:rsidR="00665909" w:rsidRPr="00BF6C0B" w:rsidRDefault="00665909" w:rsidP="00665909">
      <w:pPr>
        <w:jc w:val="both"/>
      </w:pPr>
      <w:r w:rsidRPr="00940171">
        <w:t xml:space="preserve">Sur </w:t>
      </w:r>
      <w:r w:rsidR="0085006F">
        <w:t>CSP</w:t>
      </w:r>
      <w:r>
        <w:t xml:space="preserve">, il existe un bouton </w:t>
      </w:r>
      <w:r w:rsidRPr="00BF6C0B">
        <w:t>« postuler »</w:t>
      </w:r>
      <w:r>
        <w:t xml:space="preserve">, qui permet au candidat de postuler via </w:t>
      </w:r>
      <w:r w:rsidRPr="00BF6C0B">
        <w:t xml:space="preserve">l’espace candidat de </w:t>
      </w:r>
      <w:r w:rsidR="0085006F">
        <w:t>CSP</w:t>
      </w:r>
      <w:r>
        <w:t xml:space="preserve">. </w:t>
      </w:r>
    </w:p>
    <w:p w:rsidR="00665909" w:rsidRDefault="00665909" w:rsidP="00665909">
      <w:pPr>
        <w:jc w:val="both"/>
      </w:pPr>
      <w:r w:rsidRPr="00BF6C0B">
        <w:t xml:space="preserve">Si vous ne souhaitez pas que les candidats postulent sur </w:t>
      </w:r>
      <w:r w:rsidR="0085006F">
        <w:t>CSP</w:t>
      </w:r>
      <w:r w:rsidRPr="006A2BB4">
        <w:rPr>
          <w:b/>
          <w:u w:val="single"/>
        </w:rPr>
        <w:t>, il faut inactiver ce bouton</w:t>
      </w:r>
      <w:r>
        <w:t>. Pour cela, il suffit de</w:t>
      </w:r>
      <w:r w:rsidRPr="00BF6C0B">
        <w:t xml:space="preserve"> remplir le champ « Mail à qui adresser les candidatures (bouton postuler) ». </w:t>
      </w:r>
    </w:p>
    <w:p w:rsidR="00665909" w:rsidRPr="0032454F" w:rsidRDefault="00665909" w:rsidP="00665909">
      <w:pPr>
        <w:jc w:val="both"/>
        <w:rPr>
          <w:color w:val="C00000"/>
        </w:rPr>
      </w:pPr>
      <w:r w:rsidRPr="0041273F">
        <w:t xml:space="preserve">Il est désormais possible de faire la manipulation directement via RenoiRH sans passer par </w:t>
      </w:r>
      <w:r w:rsidR="0085006F">
        <w:t>CSP</w:t>
      </w:r>
      <w:r w:rsidRPr="0041273F">
        <w:t xml:space="preserve"> suite à la création d’un nouveau champ </w:t>
      </w:r>
      <w:r>
        <w:t>dans RenoiRH </w:t>
      </w:r>
      <w:r w:rsidRPr="0032454F">
        <w:rPr>
          <w:color w:val="C00000"/>
        </w:rPr>
        <w:t>: « Mail à qui adresser les candidatures (bouton postuler) »</w:t>
      </w:r>
      <w:r w:rsidR="000D546B" w:rsidRPr="000D546B">
        <w:t>.</w:t>
      </w:r>
    </w:p>
    <w:p w:rsidR="00665909" w:rsidRDefault="00665909" w:rsidP="00665909">
      <w:pPr>
        <w:jc w:val="both"/>
      </w:pPr>
      <w:r>
        <w:rPr>
          <w:noProof/>
          <w:lang w:eastAsia="fr-FR"/>
        </w:rPr>
        <w:drawing>
          <wp:inline distT="0" distB="0" distL="0" distR="0" wp14:anchorId="6905DE56" wp14:editId="212F87E0">
            <wp:extent cx="5760720" cy="11741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1174115"/>
                    </a:xfrm>
                    <a:prstGeom prst="rect">
                      <a:avLst/>
                    </a:prstGeom>
                  </pic:spPr>
                </pic:pic>
              </a:graphicData>
            </a:graphic>
          </wp:inline>
        </w:drawing>
      </w:r>
    </w:p>
    <w:p w:rsidR="00665909" w:rsidRPr="00665909" w:rsidRDefault="00665909" w:rsidP="00665909">
      <w:pPr>
        <w:jc w:val="both"/>
        <w:rPr>
          <w:color w:val="C00000"/>
          <w:u w:val="single"/>
        </w:rPr>
      </w:pPr>
      <w:r w:rsidRPr="00665909">
        <w:rPr>
          <w:color w:val="C00000"/>
          <w:u w:val="single"/>
        </w:rPr>
        <w:t xml:space="preserve">Remplir ce bouton empêche l’utilisation de </w:t>
      </w:r>
      <w:r w:rsidR="0085006F">
        <w:rPr>
          <w:color w:val="C00000"/>
          <w:u w:val="single"/>
        </w:rPr>
        <w:t>CSP</w:t>
      </w:r>
      <w:r w:rsidRPr="00665909">
        <w:rPr>
          <w:color w:val="C00000"/>
          <w:u w:val="single"/>
        </w:rPr>
        <w:t xml:space="preserve"> comme outil de réception des candidatures</w:t>
      </w:r>
      <w:r w:rsidR="000D546B">
        <w:rPr>
          <w:color w:val="C00000"/>
          <w:u w:val="single"/>
        </w:rPr>
        <w:t>.</w:t>
      </w:r>
    </w:p>
    <w:p w:rsidR="00665909" w:rsidRDefault="00665909" w:rsidP="00665909">
      <w:pPr>
        <w:jc w:val="both"/>
      </w:pPr>
      <w:r w:rsidRPr="008B2C21">
        <w:t xml:space="preserve">Lorsque le candidat cliquera sur nouveau bouton, sa boite mail s’ouvrira prête à envoyer un mail à la personne désignée dans le champ « Mail à qui adresser les candidatures (bouton postuler) ». Ce champ n’étant pas visible sur l’offre, nous vous </w:t>
      </w:r>
      <w:r>
        <w:t>demandons</w:t>
      </w:r>
      <w:r w:rsidRPr="008B2C21">
        <w:t xml:space="preserve"> de le renseigner avec l’adresse mail d’une personne déjà mentionnée dans la rubrique contact de l’offre d’emploi</w:t>
      </w:r>
      <w:r>
        <w:t xml:space="preserve"> par soucis de cohérence</w:t>
      </w:r>
      <w:r w:rsidRPr="008B2C21">
        <w:t>.</w:t>
      </w:r>
    </w:p>
    <w:p w:rsidR="00665909" w:rsidRDefault="00665909" w:rsidP="00665909">
      <w:pPr>
        <w:jc w:val="both"/>
      </w:pPr>
      <w:r w:rsidRPr="008B2C21">
        <w:t xml:space="preserve">Sur le site du recrutement, le bouton « postuler » n’existe pas. Les candidats chercheront </w:t>
      </w:r>
      <w:r>
        <w:t xml:space="preserve">dans tous les cas </w:t>
      </w:r>
      <w:r w:rsidRPr="008B2C21">
        <w:t>à contacter les employeurs à partir des informations données dans l’offre d’emploi.</w:t>
      </w:r>
    </w:p>
    <w:p w:rsidR="00665909" w:rsidRDefault="00665909" w:rsidP="00665909">
      <w:pPr>
        <w:jc w:val="both"/>
        <w:rPr>
          <w:b/>
          <w:color w:val="C00000"/>
        </w:rPr>
      </w:pPr>
    </w:p>
    <w:p w:rsidR="00665909" w:rsidRPr="00665909" w:rsidRDefault="00665909" w:rsidP="00665909">
      <w:pPr>
        <w:jc w:val="both"/>
        <w:rPr>
          <w:color w:val="C00000"/>
          <w:u w:val="single"/>
        </w:rPr>
      </w:pPr>
      <w:r w:rsidRPr="00665909">
        <w:rPr>
          <w:color w:val="C00000"/>
          <w:u w:val="single"/>
        </w:rPr>
        <w:lastRenderedPageBreak/>
        <w:t>Il ne faut en aucun cas remplir le champ : URL pour postuler candidat.</w:t>
      </w:r>
    </w:p>
    <w:p w:rsidR="00665909" w:rsidRPr="001A4D59" w:rsidRDefault="00665909" w:rsidP="00665909">
      <w:pPr>
        <w:jc w:val="both"/>
        <w:rPr>
          <w:b/>
          <w:color w:val="C00000"/>
        </w:rPr>
      </w:pPr>
      <w:r w:rsidRPr="001A4D59">
        <w:rPr>
          <w:noProof/>
          <w:color w:val="C00000"/>
          <w:lang w:eastAsia="fr-FR"/>
        </w:rPr>
        <w:drawing>
          <wp:inline distT="0" distB="0" distL="0" distR="0" wp14:anchorId="377C4ECD" wp14:editId="36E7F1AE">
            <wp:extent cx="5760720" cy="354965"/>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54965"/>
                    </a:xfrm>
                    <a:prstGeom prst="rect">
                      <a:avLst/>
                    </a:prstGeom>
                  </pic:spPr>
                </pic:pic>
              </a:graphicData>
            </a:graphic>
          </wp:inline>
        </w:drawing>
      </w:r>
    </w:p>
    <w:p w:rsidR="00665909" w:rsidRDefault="00665909" w:rsidP="00B6666D">
      <w:pPr>
        <w:jc w:val="both"/>
        <w:rPr>
          <w:color w:val="C00000"/>
          <w:u w:val="single"/>
        </w:rPr>
      </w:pPr>
      <w:r w:rsidRPr="00665909">
        <w:rPr>
          <w:color w:val="C00000"/>
        </w:rPr>
        <w:t xml:space="preserve">En effet, ce champ a pour </w:t>
      </w:r>
      <w:r w:rsidR="00B32DDF">
        <w:rPr>
          <w:color w:val="C00000"/>
        </w:rPr>
        <w:t>fonction</w:t>
      </w:r>
      <w:r w:rsidRPr="00665909">
        <w:rPr>
          <w:color w:val="C00000"/>
        </w:rPr>
        <w:t xml:space="preserve"> de transformer le bouton postuler en « Postuler sur le site de l’employeur » et rediriger ainsi le candidat vers un site ou ce dernier pourrait postuler en ligne. Il est destiné aux recruteurs possédant un site/outil autre que </w:t>
      </w:r>
      <w:r w:rsidR="0085006F">
        <w:rPr>
          <w:color w:val="C00000"/>
        </w:rPr>
        <w:t>CSP</w:t>
      </w:r>
      <w:r w:rsidRPr="00665909">
        <w:rPr>
          <w:color w:val="C00000"/>
        </w:rPr>
        <w:t xml:space="preserve"> ou le candidat doit faire sa demande de mobilité en ligne. </w:t>
      </w:r>
      <w:r w:rsidRPr="00665909">
        <w:rPr>
          <w:color w:val="C00000"/>
          <w:u w:val="single"/>
        </w:rPr>
        <w:t xml:space="preserve">Ce n’est pas notre cas au pôle ministériel. </w:t>
      </w:r>
    </w:p>
    <w:p w:rsidR="00B07ADD" w:rsidRPr="00B07ADD" w:rsidRDefault="00B07ADD" w:rsidP="00B6666D">
      <w:pPr>
        <w:jc w:val="both"/>
        <w:rPr>
          <w:color w:val="C00000"/>
          <w:u w:val="single"/>
        </w:rPr>
      </w:pPr>
    </w:p>
    <w:p w:rsidR="00B07ADD" w:rsidRPr="008857E9" w:rsidRDefault="00B07ADD" w:rsidP="00B07ADD">
      <w:pPr>
        <w:jc w:val="both"/>
        <w:rPr>
          <w:b/>
          <w:u w:val="single"/>
        </w:rPr>
      </w:pPr>
      <w:r w:rsidRPr="008857E9">
        <w:rPr>
          <w:b/>
          <w:u w:val="single"/>
        </w:rPr>
        <w:t xml:space="preserve">Dépôt des candidatures (PM 104). </w:t>
      </w:r>
    </w:p>
    <w:p w:rsidR="00B07ADD" w:rsidRPr="00B07722" w:rsidRDefault="00B07ADD" w:rsidP="00B07ADD">
      <w:pPr>
        <w:jc w:val="both"/>
      </w:pPr>
      <w:r w:rsidRPr="00B07722">
        <w:t xml:space="preserve">Le dépôt des candidatures des agents internes </w:t>
      </w:r>
      <w:r>
        <w:t xml:space="preserve">et externes </w:t>
      </w:r>
      <w:r w:rsidRPr="00B07722">
        <w:t xml:space="preserve">se fait via le PM104. Les candidats externes remplissent </w:t>
      </w:r>
      <w:r>
        <w:t>le verso du PM 104</w:t>
      </w:r>
      <w:r w:rsidRPr="00B07722">
        <w:t xml:space="preserve"> qui contient :</w:t>
      </w:r>
    </w:p>
    <w:p w:rsidR="00B07ADD" w:rsidRPr="00E22E9F" w:rsidRDefault="00B07ADD" w:rsidP="00B07ADD">
      <w:pPr>
        <w:ind w:left="708"/>
        <w:jc w:val="both"/>
      </w:pPr>
      <w:r w:rsidRPr="00E22E9F">
        <w:t>• une partie destinée à recueillir des informations administratives et personnelles nécessaires à la création de leur dossier dans RenoiRH,</w:t>
      </w:r>
    </w:p>
    <w:p w:rsidR="00B07ADD" w:rsidRPr="00B07722" w:rsidRDefault="00B07ADD" w:rsidP="00B07ADD">
      <w:pPr>
        <w:ind w:left="708"/>
        <w:jc w:val="both"/>
      </w:pPr>
      <w:r w:rsidRPr="00E22E9F">
        <w:t xml:space="preserve">• </w:t>
      </w:r>
      <w:r>
        <w:t>une partie avec les i</w:t>
      </w:r>
      <w:r w:rsidRPr="00E22E9F">
        <w:t>nformations nécessaires à la DRH pour l’étude des conditions d</w:t>
      </w:r>
      <w:r w:rsidR="000D546B">
        <w:t>'accueil des candidats externes.</w:t>
      </w:r>
    </w:p>
    <w:p w:rsidR="00B07ADD" w:rsidRPr="00B07722" w:rsidRDefault="00B07ADD" w:rsidP="00B07ADD">
      <w:pPr>
        <w:jc w:val="both"/>
      </w:pPr>
      <w:r w:rsidRPr="00B07722">
        <w:t xml:space="preserve">Les candidats peuvent déposer leur PM104 à partir du 1er jour de publication de la liste des </w:t>
      </w:r>
      <w:r>
        <w:t>offres d’emploi</w:t>
      </w:r>
      <w:r w:rsidRPr="00B07722">
        <w:t>, pendant un mois jusqu’à la date de fin de publication.</w:t>
      </w:r>
    </w:p>
    <w:p w:rsidR="00B07ADD" w:rsidRPr="00B07722" w:rsidRDefault="00B07ADD" w:rsidP="00B07ADD">
      <w:pPr>
        <w:jc w:val="both"/>
      </w:pPr>
      <w:r w:rsidRPr="00B07722">
        <w:t xml:space="preserve">Si le candidat veut faire valoir une priorité légale, </w:t>
      </w:r>
      <w:r>
        <w:t xml:space="preserve">il faut qu’il accompagne son PM 104 </w:t>
      </w:r>
      <w:r w:rsidRPr="00B07722">
        <w:t>des pièces justificatives. Sans ces pièces justificatives, la priorité légale ne sera pas acceptée.</w:t>
      </w:r>
    </w:p>
    <w:p w:rsidR="00B07ADD" w:rsidRDefault="00B07ADD" w:rsidP="00B6666D">
      <w:pPr>
        <w:jc w:val="both"/>
      </w:pPr>
    </w:p>
    <w:p w:rsidR="00B07ADD" w:rsidRDefault="00B07ADD" w:rsidP="00B07ADD">
      <w:pPr>
        <w:jc w:val="both"/>
        <w:rPr>
          <w:b/>
          <w:u w:val="single"/>
        </w:rPr>
      </w:pPr>
      <w:r w:rsidRPr="008857E9">
        <w:rPr>
          <w:b/>
          <w:u w:val="single"/>
        </w:rPr>
        <w:t xml:space="preserve">ATTENTION : </w:t>
      </w:r>
      <w:r>
        <w:rPr>
          <w:b/>
          <w:u w:val="single"/>
        </w:rPr>
        <w:t>Si</w:t>
      </w:r>
      <w:r w:rsidRPr="008857E9">
        <w:rPr>
          <w:b/>
          <w:u w:val="single"/>
        </w:rPr>
        <w:t xml:space="preserve"> une candidature n’est pas enregistrée dans RenoiRH, elle ne pourra pas être traitée.</w:t>
      </w:r>
    </w:p>
    <w:p w:rsidR="00B07ADD" w:rsidRDefault="00B07ADD" w:rsidP="00B07ADD">
      <w:pPr>
        <w:jc w:val="both"/>
        <w:rPr>
          <w:b/>
          <w:u w:val="single"/>
        </w:rPr>
      </w:pPr>
    </w:p>
    <w:p w:rsidR="00B07ADD" w:rsidRPr="00B87AF3" w:rsidRDefault="00B07ADD" w:rsidP="00B07ADD">
      <w:pPr>
        <w:pStyle w:val="Paragraphedeliste"/>
        <w:numPr>
          <w:ilvl w:val="0"/>
          <w:numId w:val="1"/>
        </w:numPr>
        <w:jc w:val="both"/>
        <w:rPr>
          <w:b/>
          <w:u w:val="single"/>
        </w:rPr>
      </w:pPr>
      <w:r w:rsidRPr="00B87AF3">
        <w:rPr>
          <w:b/>
          <w:u w:val="single"/>
        </w:rPr>
        <w:t>Saisie des candidatures dans R</w:t>
      </w:r>
      <w:r>
        <w:rPr>
          <w:b/>
          <w:u w:val="single"/>
        </w:rPr>
        <w:t>enoi</w:t>
      </w:r>
      <w:r w:rsidRPr="00B87AF3">
        <w:rPr>
          <w:b/>
          <w:u w:val="single"/>
        </w:rPr>
        <w:t>RH</w:t>
      </w:r>
    </w:p>
    <w:p w:rsidR="00B07ADD" w:rsidRDefault="00B07ADD" w:rsidP="00B07ADD">
      <w:pPr>
        <w:jc w:val="both"/>
      </w:pPr>
    </w:p>
    <w:p w:rsidR="00B07ADD" w:rsidRPr="00B87AF3" w:rsidRDefault="00B07ADD" w:rsidP="00B07ADD">
      <w:pPr>
        <w:jc w:val="both"/>
      </w:pPr>
      <w:r>
        <w:t>Il</w:t>
      </w:r>
      <w:r w:rsidRPr="00B87AF3">
        <w:t xml:space="preserve"> vous est demandé de saisir vos candidatures dans RenoiRH.</w:t>
      </w:r>
    </w:p>
    <w:p w:rsidR="00B07ADD" w:rsidRPr="00B87AF3" w:rsidRDefault="00B07ADD" w:rsidP="00B07ADD">
      <w:pPr>
        <w:jc w:val="both"/>
        <w:rPr>
          <w:u w:val="single"/>
        </w:rPr>
      </w:pPr>
      <w:r>
        <w:rPr>
          <w:u w:val="single"/>
        </w:rPr>
        <w:t>Mode opératoire</w:t>
      </w:r>
      <w:r w:rsidRPr="00B87AF3">
        <w:rPr>
          <w:u w:val="single"/>
        </w:rPr>
        <w:t xml:space="preserve"> </w:t>
      </w:r>
      <w:r>
        <w:rPr>
          <w:u w:val="single"/>
        </w:rPr>
        <w:t>« </w:t>
      </w:r>
      <w:r w:rsidRPr="00B87AF3">
        <w:rPr>
          <w:u w:val="single"/>
        </w:rPr>
        <w:t>Gérer des candidatures via RenoiRH</w:t>
      </w:r>
      <w:r>
        <w:rPr>
          <w:u w:val="single"/>
        </w:rPr>
        <w:t> »</w:t>
      </w:r>
    </w:p>
    <w:p w:rsidR="00B07ADD" w:rsidRPr="00B87AF3" w:rsidRDefault="00B07ADD" w:rsidP="00B07ADD">
      <w:pPr>
        <w:jc w:val="both"/>
        <w:rPr>
          <w:b/>
          <w:u w:val="single"/>
        </w:rPr>
      </w:pPr>
      <w:r w:rsidRPr="00B87AF3">
        <w:rPr>
          <w:b/>
          <w:u w:val="single"/>
        </w:rPr>
        <w:t>Pour le service d'origine :</w:t>
      </w:r>
    </w:p>
    <w:p w:rsidR="00B07ADD" w:rsidRPr="00B87AF3" w:rsidRDefault="00B07ADD" w:rsidP="00B07ADD">
      <w:pPr>
        <w:jc w:val="both"/>
      </w:pPr>
      <w:r w:rsidRPr="00B87AF3">
        <w:t>Le service d’origine, à réception du PM104, enregistre dans RenoiRH les vœux du candidat ainsi que l’avis du service d’origine avec le rôle Gestionnaire de mobilité carrière.</w:t>
      </w:r>
    </w:p>
    <w:p w:rsidR="00B07ADD" w:rsidRPr="00B87AF3" w:rsidRDefault="00B07ADD" w:rsidP="00B07ADD">
      <w:pPr>
        <w:jc w:val="both"/>
      </w:pPr>
      <w:r w:rsidRPr="00B87AF3">
        <w:t>Pour rappel, le chemin pour accéder à la saisie du responsable d’origine : Développement professionnel &gt; Développement et mobilité &gt; Aspiration de carrière &gt; Vœux de mobilité</w:t>
      </w:r>
      <w:r w:rsidR="008178F3">
        <w:t>.</w:t>
      </w:r>
    </w:p>
    <w:p w:rsidR="00B07ADD" w:rsidRPr="00B87AF3" w:rsidRDefault="00B07ADD" w:rsidP="00B07ADD">
      <w:pPr>
        <w:jc w:val="both"/>
      </w:pPr>
      <w:r w:rsidRPr="00B87AF3">
        <w:t>RenoiRH</w:t>
      </w:r>
      <w:r w:rsidRPr="00B87AF3" w:rsidDel="00362E35">
        <w:t xml:space="preserve"> </w:t>
      </w:r>
      <w:r w:rsidRPr="00B87AF3">
        <w:t>permet de saisir une occurrence pour l’avis du service d’origine parmi les deux suivantes :</w:t>
      </w:r>
    </w:p>
    <w:p w:rsidR="00B07ADD" w:rsidRDefault="00B07ADD" w:rsidP="00B07ADD">
      <w:pPr>
        <w:pStyle w:val="Paragraphedeliste"/>
        <w:numPr>
          <w:ilvl w:val="0"/>
          <w:numId w:val="7"/>
        </w:numPr>
        <w:jc w:val="both"/>
      </w:pPr>
      <w:r w:rsidRPr="00B87AF3">
        <w:t>Favorable</w:t>
      </w:r>
    </w:p>
    <w:p w:rsidR="00B07ADD" w:rsidRPr="00B87AF3" w:rsidRDefault="00B07ADD" w:rsidP="00B07ADD">
      <w:pPr>
        <w:pStyle w:val="Paragraphedeliste"/>
        <w:numPr>
          <w:ilvl w:val="0"/>
          <w:numId w:val="7"/>
        </w:numPr>
        <w:jc w:val="both"/>
      </w:pPr>
      <w:r w:rsidRPr="00B87AF3">
        <w:t>Défavorable : Pour être recevable, tout avis défavorable émis sur le départ de l'agent devra être explicitement motivé dans la zone de commentaire associée à l'avis.</w:t>
      </w:r>
    </w:p>
    <w:p w:rsidR="00B07ADD" w:rsidRPr="00B87AF3" w:rsidRDefault="00B07ADD" w:rsidP="00B07ADD">
      <w:pPr>
        <w:jc w:val="both"/>
      </w:pPr>
      <w:r w:rsidRPr="00B87AF3">
        <w:lastRenderedPageBreak/>
        <w:t xml:space="preserve">Pour vérifier que les vœux et les avis du service d’origine ont bien été saisis dans RenoiRH, </w:t>
      </w:r>
      <w:r>
        <w:t xml:space="preserve">nous vous conseillons d’utiliser </w:t>
      </w:r>
      <w:r w:rsidRPr="00B87AF3">
        <w:t>le rapport standard «</w:t>
      </w:r>
      <w:r>
        <w:t xml:space="preserve"> MTE Cahier des mouvements complet » </w:t>
      </w:r>
      <w:r w:rsidRPr="00B87AF3">
        <w:t>disponible dans le domaine BI &amp; Reporting peut être utilisé en indiquant le code de la campagne dans le paramétrage du rapport standard.</w:t>
      </w:r>
      <w:r>
        <w:t xml:space="preserve"> Vous pouvez aussi utiliser la « </w:t>
      </w:r>
      <w:r w:rsidRPr="00B87AF3">
        <w:t>Liste des candidatures sortantes »</w:t>
      </w:r>
      <w:r>
        <w:t>.</w:t>
      </w:r>
    </w:p>
    <w:p w:rsidR="00B07ADD" w:rsidRPr="00B87AF3" w:rsidRDefault="00B07ADD" w:rsidP="00B07ADD">
      <w:pPr>
        <w:jc w:val="both"/>
      </w:pPr>
      <w:r w:rsidRPr="00B87AF3">
        <w:t>Les postes des GPM ne sont pas dans RenoiRH. Aussi, si un agent candidate dans un GPM, il n’est pas possible de saisir son vœu dans RenoiRH. En revanche, le service d’origine doit transmettre le PM 104 avec son avis complété au GPM d’accueil concerné.</w:t>
      </w:r>
    </w:p>
    <w:p w:rsidR="00B07ADD" w:rsidRPr="00B87AF3" w:rsidRDefault="00B07ADD" w:rsidP="00B07ADD">
      <w:pPr>
        <w:jc w:val="both"/>
      </w:pPr>
      <w:r w:rsidRPr="00B87AF3">
        <w:t>Attention : la campagne du vœu doit correspondre à celle du poste et non celle de l’agent !</w:t>
      </w:r>
    </w:p>
    <w:p w:rsidR="00B07ADD" w:rsidRPr="00B87AF3" w:rsidRDefault="00B07ADD" w:rsidP="00B07ADD">
      <w:pPr>
        <w:jc w:val="both"/>
      </w:pPr>
      <w:r w:rsidRPr="00B87AF3">
        <w:t xml:space="preserve">Au niveau du service d’origine, merci de ne </w:t>
      </w:r>
      <w:r w:rsidRPr="00B87AF3">
        <w:rPr>
          <w:color w:val="C00000"/>
          <w:u w:val="single"/>
        </w:rPr>
        <w:t>pas saisir le numéro de poste de l’agent</w:t>
      </w:r>
      <w:r w:rsidRPr="00B87AF3">
        <w:rPr>
          <w:color w:val="C00000"/>
        </w:rPr>
        <w:t xml:space="preserve"> </w:t>
      </w:r>
      <w:r w:rsidRPr="00B87AF3">
        <w:t>: Un avis = une campagne de mobilité.</w:t>
      </w:r>
    </w:p>
    <w:p w:rsidR="00B07ADD" w:rsidRDefault="00B07ADD" w:rsidP="00B07ADD">
      <w:pPr>
        <w:jc w:val="both"/>
      </w:pPr>
      <w:r w:rsidRPr="00B87AF3">
        <w:t xml:space="preserve">Pour les campagnes du </w:t>
      </w:r>
      <w:r>
        <w:t>MTECT-MTE-SEMer</w:t>
      </w:r>
      <w:r w:rsidRPr="00B87AF3">
        <w:t xml:space="preserve">, tous les candidats doivent avoir un matricule du périmètre des </w:t>
      </w:r>
      <w:r>
        <w:t>MTECT-MTE-SEMer</w:t>
      </w:r>
      <w:r w:rsidRPr="00B87AF3">
        <w:t xml:space="preserve"> (ENV,...).</w:t>
      </w:r>
    </w:p>
    <w:p w:rsidR="00B07ADD" w:rsidRPr="004F7ADD" w:rsidRDefault="00B07ADD" w:rsidP="00B07ADD">
      <w:pPr>
        <w:jc w:val="both"/>
      </w:pPr>
    </w:p>
    <w:p w:rsidR="00B07ADD" w:rsidRPr="00444D63" w:rsidRDefault="00B07ADD" w:rsidP="00B07ADD">
      <w:pPr>
        <w:jc w:val="both"/>
        <w:rPr>
          <w:b/>
          <w:u w:val="single"/>
        </w:rPr>
      </w:pPr>
      <w:r w:rsidRPr="00444D63">
        <w:rPr>
          <w:b/>
          <w:u w:val="single"/>
        </w:rPr>
        <w:t>Pour le service d'accueil :</w:t>
      </w:r>
    </w:p>
    <w:p w:rsidR="00B07ADD" w:rsidRDefault="00B07ADD" w:rsidP="00B07ADD">
      <w:pPr>
        <w:jc w:val="both"/>
      </w:pPr>
      <w:r>
        <w:t>La saisie de l’avis du service d’accueil et du classement dans RenoiRH se fait avec le rôle Gestionnaire des postes et effectifs.</w:t>
      </w:r>
    </w:p>
    <w:p w:rsidR="00B07ADD" w:rsidRDefault="00B07ADD" w:rsidP="00B07ADD">
      <w:pPr>
        <w:jc w:val="both"/>
      </w:pPr>
      <w:r>
        <w:t>Pour rappel les chemins dans RenoiRH : Organisation &gt; Poste &gt; Candidat &gt; Liste des candidats et Classement candidats</w:t>
      </w:r>
      <w:r w:rsidR="000D546B">
        <w:t>.</w:t>
      </w:r>
    </w:p>
    <w:p w:rsidR="00B07ADD" w:rsidRDefault="00B07ADD" w:rsidP="00B07ADD">
      <w:pPr>
        <w:jc w:val="both"/>
      </w:pPr>
      <w:r>
        <w:t>Saisir le code campagne ou l'identifiant du poste et cliquer sur recherche. Le ou les postes sont listés sur la gauche. En sélectionnant un poste, les candidatures s'affichent dans la zone centrale grisée.</w:t>
      </w:r>
    </w:p>
    <w:p w:rsidR="00B07ADD" w:rsidRDefault="00B07ADD" w:rsidP="00B07ADD">
      <w:pPr>
        <w:jc w:val="both"/>
      </w:pPr>
      <w:r w:rsidRPr="00B87AF3">
        <w:t>RenoiRH</w:t>
      </w:r>
      <w:r w:rsidDel="00362E35">
        <w:t xml:space="preserve"> </w:t>
      </w:r>
      <w:r>
        <w:t>permet de saisir une occurrence pour l’avis du service d’accueil parmi les deux suivantes :</w:t>
      </w:r>
    </w:p>
    <w:p w:rsidR="00B07ADD" w:rsidRPr="00444D63" w:rsidRDefault="00B07ADD" w:rsidP="00B07ADD">
      <w:pPr>
        <w:pStyle w:val="Paragraphedeliste"/>
        <w:numPr>
          <w:ilvl w:val="0"/>
          <w:numId w:val="8"/>
        </w:numPr>
        <w:jc w:val="both"/>
        <w:rPr>
          <w:u w:val="single"/>
        </w:rPr>
      </w:pPr>
      <w:r>
        <w:t>Favorable + classement : pour chaque avis favorable</w:t>
      </w:r>
      <w:r w:rsidRPr="00444D63">
        <w:rPr>
          <w:b/>
          <w:u w:val="single"/>
        </w:rPr>
        <w:t xml:space="preserve">, </w:t>
      </w:r>
      <w:r>
        <w:rPr>
          <w:u w:val="single"/>
        </w:rPr>
        <w:t>le classement des</w:t>
      </w:r>
      <w:r w:rsidRPr="00444D63">
        <w:rPr>
          <w:u w:val="single"/>
        </w:rPr>
        <w:t xml:space="preserve"> candidat</w:t>
      </w:r>
      <w:r>
        <w:rPr>
          <w:u w:val="single"/>
        </w:rPr>
        <w:t>s</w:t>
      </w:r>
      <w:r w:rsidRPr="00444D63">
        <w:rPr>
          <w:u w:val="single"/>
        </w:rPr>
        <w:t xml:space="preserve"> est obligatoire, même en cas de candidature unique.</w:t>
      </w:r>
    </w:p>
    <w:p w:rsidR="00B07ADD" w:rsidRDefault="00B07ADD" w:rsidP="00B07ADD">
      <w:pPr>
        <w:pStyle w:val="Paragraphedeliste"/>
        <w:numPr>
          <w:ilvl w:val="0"/>
          <w:numId w:val="8"/>
        </w:numPr>
        <w:jc w:val="both"/>
      </w:pPr>
      <w:r>
        <w:t>Défavorable : Pour être recevable, tout avis défavorable émis sur une candidature devra être explicitement motivé dans la zone de commentaire associée à l'avis.</w:t>
      </w:r>
    </w:p>
    <w:p w:rsidR="00B07ADD" w:rsidRDefault="00B07ADD" w:rsidP="00B07ADD">
      <w:pPr>
        <w:jc w:val="both"/>
      </w:pPr>
      <w:r>
        <w:t xml:space="preserve">Pour vérifier que les avis et classements du service d’accueil ont bien été saisis dans RenoiRH, le rapport standard « MTE Cahier des mouvements complet » disponible dans le domaine BI &amp; Reporting peut être utilisé en indiquant le code de la campagne (entre %) dans le paramétrage du rapport standard. La requête n’est pas limitée à vos périmètres, par conséquent vous devez utiliser les filtres dans les colonnes pour ne consulter que vos postes/candidatures. </w:t>
      </w:r>
    </w:p>
    <w:p w:rsidR="00B07ADD" w:rsidRDefault="00B07ADD" w:rsidP="00B07ADD">
      <w:pPr>
        <w:jc w:val="both"/>
      </w:pPr>
      <w:r>
        <w:t>Les candidatures d’agents internes en réintégration sont saisies par le service d’accueil ou la DRH selon la procédure dédiée (voir l’annexe).</w:t>
      </w:r>
    </w:p>
    <w:p w:rsidR="00B07ADD" w:rsidRDefault="00B07ADD" w:rsidP="00B07ADD">
      <w:pPr>
        <w:jc w:val="both"/>
      </w:pPr>
      <w:r>
        <w:t>Toutes les informations figurant sur le PM104 doivent être renseignées dans RenoiRH.</w:t>
      </w:r>
    </w:p>
    <w:p w:rsidR="00B07ADD" w:rsidRDefault="00B07ADD" w:rsidP="00B07ADD">
      <w:pPr>
        <w:jc w:val="both"/>
      </w:pPr>
    </w:p>
    <w:p w:rsidR="00D15F12" w:rsidRDefault="00D15F12" w:rsidP="00B07ADD">
      <w:pPr>
        <w:jc w:val="both"/>
      </w:pPr>
    </w:p>
    <w:p w:rsidR="00D15F12" w:rsidRDefault="00D15F12" w:rsidP="00B07ADD">
      <w:pPr>
        <w:jc w:val="both"/>
      </w:pPr>
    </w:p>
    <w:p w:rsidR="00D15F12" w:rsidRDefault="00D15F12" w:rsidP="00B07ADD">
      <w:pPr>
        <w:jc w:val="both"/>
      </w:pPr>
    </w:p>
    <w:p w:rsidR="00B07ADD" w:rsidRPr="00496816" w:rsidRDefault="00B07ADD" w:rsidP="00B07ADD">
      <w:pPr>
        <w:pStyle w:val="Paragraphedeliste"/>
        <w:numPr>
          <w:ilvl w:val="0"/>
          <w:numId w:val="1"/>
        </w:numPr>
        <w:jc w:val="both"/>
        <w:rPr>
          <w:b/>
          <w:u w:val="single"/>
        </w:rPr>
      </w:pPr>
      <w:r w:rsidRPr="00496816">
        <w:rPr>
          <w:b/>
          <w:u w:val="single"/>
        </w:rPr>
        <w:lastRenderedPageBreak/>
        <w:t>La validation des décisions d’affectation dans R</w:t>
      </w:r>
      <w:r>
        <w:rPr>
          <w:b/>
          <w:u w:val="single"/>
        </w:rPr>
        <w:t>enoi</w:t>
      </w:r>
      <w:r w:rsidRPr="00496816">
        <w:rPr>
          <w:b/>
          <w:u w:val="single"/>
        </w:rPr>
        <w:t>RH</w:t>
      </w:r>
    </w:p>
    <w:p w:rsidR="00B07ADD" w:rsidRDefault="00B07ADD" w:rsidP="00B07ADD"/>
    <w:p w:rsidR="00B07ADD" w:rsidRDefault="00B07ADD" w:rsidP="00B07ADD">
      <w:r>
        <w:t>La validation des décisions d’affectation se fait dans RenoiRH grâce à la coche « Accord définitif » situé sur la page Organisation &gt; Poste &gt; Candidat &gt; Liste des candidats par la DRH pour les agents gérés au niveau national,</w:t>
      </w:r>
    </w:p>
    <w:p w:rsidR="00B07ADD" w:rsidRDefault="00B07ADD" w:rsidP="00B07ADD">
      <w:pPr>
        <w:pStyle w:val="Commentaire"/>
        <w:rPr>
          <w:sz w:val="22"/>
          <w:szCs w:val="22"/>
        </w:rPr>
      </w:pPr>
      <w:r w:rsidRPr="00484FFD">
        <w:rPr>
          <w:sz w:val="22"/>
          <w:szCs w:val="22"/>
        </w:rPr>
        <w:t>Cette coche peut être cochée par le service employeur uniquement si le résultat apparaît dans les résultats des mobilité</w:t>
      </w:r>
      <w:r w:rsidR="008178F3">
        <w:rPr>
          <w:sz w:val="22"/>
          <w:szCs w:val="22"/>
        </w:rPr>
        <w:t>s publiés par les ZGE et la DRH.</w:t>
      </w:r>
    </w:p>
    <w:p w:rsidR="00B07ADD" w:rsidRPr="00584032" w:rsidRDefault="00B07ADD" w:rsidP="00B07ADD">
      <w:pPr>
        <w:pStyle w:val="Commentaire"/>
        <w:rPr>
          <w:sz w:val="22"/>
          <w:szCs w:val="22"/>
        </w:rPr>
      </w:pPr>
    </w:p>
    <w:p w:rsidR="00B07ADD" w:rsidRPr="00496816" w:rsidRDefault="00B07ADD" w:rsidP="00B07ADD">
      <w:pPr>
        <w:pStyle w:val="Paragraphedeliste"/>
        <w:numPr>
          <w:ilvl w:val="0"/>
          <w:numId w:val="1"/>
        </w:numPr>
        <w:jc w:val="both"/>
        <w:rPr>
          <w:b/>
          <w:u w:val="single"/>
        </w:rPr>
      </w:pPr>
      <w:r w:rsidRPr="00496816">
        <w:rPr>
          <w:b/>
          <w:u w:val="single"/>
        </w:rPr>
        <w:t>Outil d'assistance</w:t>
      </w:r>
    </w:p>
    <w:p w:rsidR="00B07ADD" w:rsidRDefault="00B07ADD" w:rsidP="00B07ADD">
      <w:pPr>
        <w:jc w:val="both"/>
      </w:pPr>
    </w:p>
    <w:p w:rsidR="00B07ADD" w:rsidRDefault="00B07ADD" w:rsidP="00B07ADD">
      <w:pPr>
        <w:jc w:val="both"/>
      </w:pPr>
      <w:r>
        <w:t xml:space="preserve">Pour toute difficulté liée à l’application RenoiRH un nouveau ticket devra être ouvert sur l'outil SPS accessible à partir de l'adresse suivante </w:t>
      </w:r>
      <w:hyperlink r:id="rId14" w:history="1">
        <w:r>
          <w:rPr>
            <w:rStyle w:val="Lienhypertexte"/>
          </w:rPr>
          <w:t>https://portail.centre-serveur.din.developpement-durable.gouv.fr/projects/renoirh</w:t>
        </w:r>
      </w:hyperlink>
      <w:r>
        <w:t xml:space="preserve"> en suivant le mode opératoire déposé sur le portail RH : </w:t>
      </w:r>
      <w:hyperlink r:id="rId15" w:history="1">
        <w:r w:rsidRPr="00CD4E53">
          <w:rPr>
            <w:rStyle w:val="Lienhypertexte"/>
          </w:rPr>
          <w:t>http://rh.metier.din.developpement-durable.gouv.fr/les-demandes-d-assistance-pour-une-des-a2101.html</w:t>
        </w:r>
      </w:hyperlink>
    </w:p>
    <w:p w:rsidR="00B07ADD" w:rsidRDefault="00B07ADD" w:rsidP="00B07ADD">
      <w:pPr>
        <w:jc w:val="both"/>
      </w:pPr>
    </w:p>
    <w:p w:rsidR="00B07ADD" w:rsidRDefault="00B07ADD" w:rsidP="00B07ADD">
      <w:pPr>
        <w:jc w:val="both"/>
      </w:pPr>
      <w:r>
        <w:t>Enfin nous en profitons pour vous rappeler que le dispositif d'assistance RenoiRH prévoit un passage par vos référents (niveau 1 d'assistance) avant toute ouverture de ticket d'assistance au niveau 2.</w:t>
      </w:r>
    </w:p>
    <w:p w:rsidR="00B07ADD" w:rsidRDefault="00B07ADD" w:rsidP="00B07ADD">
      <w:pPr>
        <w:jc w:val="both"/>
        <w:rPr>
          <w:noProof/>
          <w:lang w:eastAsia="fr-FR"/>
        </w:rPr>
      </w:pPr>
    </w:p>
    <w:p w:rsidR="00B07ADD" w:rsidRDefault="00B07ADD" w:rsidP="00B07ADD">
      <w:pPr>
        <w:jc w:val="both"/>
        <w:rPr>
          <w:noProof/>
          <w:lang w:eastAsia="fr-FR"/>
        </w:rPr>
      </w:pPr>
    </w:p>
    <w:p w:rsidR="00B07ADD" w:rsidRDefault="00B07ADD" w:rsidP="00B07ADD">
      <w:pPr>
        <w:jc w:val="both"/>
        <w:rPr>
          <w:noProof/>
          <w:lang w:eastAsia="fr-FR"/>
        </w:rPr>
      </w:pPr>
      <w:r>
        <w:rPr>
          <w:noProof/>
          <w:lang w:eastAsia="fr-FR"/>
        </w:rPr>
        <w:drawing>
          <wp:inline distT="0" distB="0" distL="0" distR="0" wp14:anchorId="453F7D47" wp14:editId="2FB5D4CD">
            <wp:extent cx="6011431" cy="3486658"/>
            <wp:effectExtent l="0" t="0" r="889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veau schéma assitance RenoiRH.png"/>
                    <pic:cNvPicPr/>
                  </pic:nvPicPr>
                  <pic:blipFill rotWithShape="1">
                    <a:blip r:embed="rId16" cstate="print">
                      <a:extLst>
                        <a:ext uri="{28A0092B-C50C-407E-A947-70E740481C1C}">
                          <a14:useLocalDpi xmlns:a14="http://schemas.microsoft.com/office/drawing/2010/main" val="0"/>
                        </a:ext>
                      </a:extLst>
                    </a:blip>
                    <a:srcRect l="8043" t="19457" b="5104"/>
                    <a:stretch/>
                  </pic:blipFill>
                  <pic:spPr bwMode="auto">
                    <a:xfrm>
                      <a:off x="0" y="0"/>
                      <a:ext cx="6011431" cy="3486658"/>
                    </a:xfrm>
                    <a:prstGeom prst="rect">
                      <a:avLst/>
                    </a:prstGeom>
                    <a:ln>
                      <a:noFill/>
                    </a:ln>
                    <a:extLst>
                      <a:ext uri="{53640926-AAD7-44D8-BBD7-CCE9431645EC}">
                        <a14:shadowObscured xmlns:a14="http://schemas.microsoft.com/office/drawing/2010/main"/>
                      </a:ext>
                    </a:extLst>
                  </pic:spPr>
                </pic:pic>
              </a:graphicData>
            </a:graphic>
          </wp:inline>
        </w:drawing>
      </w:r>
    </w:p>
    <w:p w:rsidR="00B07ADD" w:rsidRDefault="00B07ADD" w:rsidP="00B07ADD">
      <w:pPr>
        <w:rPr>
          <w:rFonts w:cstheme="minorHAnsi"/>
          <w:b/>
        </w:rPr>
      </w:pPr>
      <w:r>
        <w:rPr>
          <w:rFonts w:cstheme="minorHAnsi"/>
          <w:b/>
        </w:rPr>
        <w:br w:type="page"/>
      </w:r>
    </w:p>
    <w:p w:rsidR="00B07ADD" w:rsidRDefault="00B07ADD" w:rsidP="00B07ADD">
      <w:pPr>
        <w:jc w:val="center"/>
        <w:rPr>
          <w:rFonts w:cstheme="minorHAnsi"/>
        </w:rPr>
      </w:pPr>
      <w:r w:rsidRPr="00E52EB7">
        <w:rPr>
          <w:rFonts w:cstheme="minorHAnsi"/>
          <w:b/>
        </w:rPr>
        <w:lastRenderedPageBreak/>
        <w:t>ANNEXE : Le traitement des candidatures externes et des agents internes en réintégration</w:t>
      </w:r>
    </w:p>
    <w:p w:rsidR="00B07ADD" w:rsidRDefault="00B07ADD" w:rsidP="00B07ADD">
      <w:pPr>
        <w:rPr>
          <w:rFonts w:cstheme="minorHAnsi"/>
        </w:rPr>
      </w:pPr>
    </w:p>
    <w:p w:rsidR="00B07ADD" w:rsidRPr="009968DD" w:rsidRDefault="00B07ADD" w:rsidP="00B07ADD">
      <w:pPr>
        <w:rPr>
          <w:rFonts w:cstheme="minorHAnsi"/>
        </w:rPr>
      </w:pPr>
      <w:r>
        <w:rPr>
          <w:rFonts w:cstheme="minorHAnsi"/>
        </w:rPr>
        <w:t>Il existe un mode opératoire sur le portail RH : « </w:t>
      </w:r>
      <w:r w:rsidRPr="009968DD">
        <w:rPr>
          <w:rFonts w:cstheme="minorHAnsi"/>
        </w:rPr>
        <w:t>Saisir la PEC pour un candidat externe</w:t>
      </w:r>
      <w:r>
        <w:rPr>
          <w:rFonts w:cstheme="minorHAnsi"/>
        </w:rPr>
        <w:t> ».</w:t>
      </w:r>
    </w:p>
    <w:p w:rsidR="00B07ADD" w:rsidRPr="00E52EB7" w:rsidRDefault="00B07ADD" w:rsidP="00B07ADD">
      <w:pPr>
        <w:jc w:val="both"/>
        <w:rPr>
          <w:rFonts w:cstheme="minorHAnsi"/>
        </w:rPr>
      </w:pPr>
      <w:r w:rsidRPr="00E52EB7">
        <w:rPr>
          <w:rFonts w:cstheme="minorHAnsi"/>
        </w:rPr>
        <w:t xml:space="preserve">Afin d'enregistrer les candidatures d'agents externes, il est nécessaire de leur créer préalablement un dossier dans RenoiRH. Les candidats </w:t>
      </w:r>
      <w:r>
        <w:rPr>
          <w:rFonts w:cstheme="minorHAnsi"/>
        </w:rPr>
        <w:t>externes doivent donc remplir la partie verso du</w:t>
      </w:r>
      <w:r w:rsidRPr="00E52EB7">
        <w:rPr>
          <w:rFonts w:cstheme="minorHAnsi"/>
        </w:rPr>
        <w:t xml:space="preserve"> </w:t>
      </w:r>
      <w:r>
        <w:rPr>
          <w:rFonts w:cstheme="minorHAnsi"/>
        </w:rPr>
        <w:t>PM 104</w:t>
      </w:r>
      <w:r w:rsidRPr="00E52EB7">
        <w:rPr>
          <w:rFonts w:cstheme="minorHAnsi"/>
        </w:rPr>
        <w:t>.</w:t>
      </w:r>
    </w:p>
    <w:p w:rsidR="00B07ADD" w:rsidRPr="00E52EB7" w:rsidRDefault="00B07ADD" w:rsidP="00B07ADD">
      <w:pPr>
        <w:jc w:val="both"/>
        <w:rPr>
          <w:rFonts w:cstheme="minorHAnsi"/>
        </w:rPr>
      </w:pPr>
      <w:r w:rsidRPr="00E52EB7">
        <w:rPr>
          <w:rFonts w:cstheme="minorHAnsi"/>
        </w:rPr>
        <w:t>Celui-ci se compose de deux parties :</w:t>
      </w:r>
    </w:p>
    <w:p w:rsidR="00B07ADD" w:rsidRPr="00E52EB7" w:rsidRDefault="00B07ADD" w:rsidP="00B07ADD">
      <w:pPr>
        <w:jc w:val="both"/>
        <w:rPr>
          <w:rFonts w:cstheme="minorHAnsi"/>
        </w:rPr>
      </w:pPr>
      <w:r w:rsidRPr="00E52EB7">
        <w:rPr>
          <w:rFonts w:cstheme="minorHAnsi"/>
        </w:rPr>
        <w:t>1. Les informations administratives nécessai</w:t>
      </w:r>
      <w:r>
        <w:rPr>
          <w:rFonts w:cstheme="minorHAnsi"/>
        </w:rPr>
        <w:t xml:space="preserve">res à la création du dossier des candidats </w:t>
      </w:r>
      <w:r w:rsidRPr="00E52EB7">
        <w:rPr>
          <w:rFonts w:cstheme="minorHAnsi"/>
        </w:rPr>
        <w:t>externe</w:t>
      </w:r>
      <w:r>
        <w:rPr>
          <w:rFonts w:cstheme="minorHAnsi"/>
        </w:rPr>
        <w:t>s</w:t>
      </w:r>
      <w:r w:rsidRPr="00E52EB7">
        <w:rPr>
          <w:rFonts w:cstheme="minorHAnsi"/>
        </w:rPr>
        <w:t xml:space="preserve"> dans RenoiRH</w:t>
      </w:r>
    </w:p>
    <w:p w:rsidR="00B07ADD" w:rsidRDefault="00B07ADD" w:rsidP="00B07ADD">
      <w:pPr>
        <w:jc w:val="both"/>
      </w:pPr>
      <w:r w:rsidRPr="00E52EB7">
        <w:rPr>
          <w:rFonts w:cstheme="minorHAnsi"/>
        </w:rPr>
        <w:t xml:space="preserve">2. </w:t>
      </w:r>
      <w:r>
        <w:t>Les i</w:t>
      </w:r>
      <w:r w:rsidRPr="00E22E9F">
        <w:t xml:space="preserve">nformations nécessaires à la DRH pour l’étude des conditions d'accueil des candidats externes </w:t>
      </w:r>
    </w:p>
    <w:p w:rsidR="00B07ADD" w:rsidRPr="00E52EB7" w:rsidRDefault="00B07ADD" w:rsidP="00B07ADD">
      <w:pPr>
        <w:jc w:val="both"/>
        <w:rPr>
          <w:rFonts w:cstheme="minorHAnsi"/>
        </w:rPr>
      </w:pPr>
      <w:r w:rsidRPr="00E52EB7">
        <w:rPr>
          <w:rFonts w:cstheme="minorHAnsi"/>
        </w:rPr>
        <w:t xml:space="preserve">Si le candidat </w:t>
      </w:r>
      <w:r>
        <w:rPr>
          <w:rFonts w:cstheme="minorHAnsi"/>
        </w:rPr>
        <w:t xml:space="preserve">ou la candidate </w:t>
      </w:r>
      <w:r w:rsidRPr="00E52EB7">
        <w:rPr>
          <w:rFonts w:cstheme="minorHAnsi"/>
        </w:rPr>
        <w:t>externe postule dans un seul service, la création du dossier et la saisie des vœux sont prises en charge par le service d'accueil.</w:t>
      </w:r>
    </w:p>
    <w:p w:rsidR="00B07ADD" w:rsidRPr="00E52EB7" w:rsidRDefault="00B07ADD" w:rsidP="00B07ADD">
      <w:pPr>
        <w:jc w:val="both"/>
        <w:rPr>
          <w:rFonts w:cstheme="minorHAnsi"/>
        </w:rPr>
      </w:pPr>
      <w:r w:rsidRPr="00E52EB7">
        <w:rPr>
          <w:rFonts w:cstheme="minorHAnsi"/>
        </w:rPr>
        <w:t xml:space="preserve">En revanche, si le candidat </w:t>
      </w:r>
      <w:r>
        <w:rPr>
          <w:rFonts w:cstheme="minorHAnsi"/>
        </w:rPr>
        <w:t xml:space="preserve">ou la candidate </w:t>
      </w:r>
      <w:r w:rsidRPr="00E52EB7">
        <w:rPr>
          <w:rFonts w:cstheme="minorHAnsi"/>
        </w:rPr>
        <w:t xml:space="preserve">externe postule dans plusieurs services, le service d'accueil transmet le </w:t>
      </w:r>
      <w:r>
        <w:rPr>
          <w:rFonts w:cstheme="minorHAnsi"/>
        </w:rPr>
        <w:t xml:space="preserve">PM 104 </w:t>
      </w:r>
      <w:r w:rsidRPr="00E52EB7">
        <w:rPr>
          <w:rFonts w:cstheme="minorHAnsi"/>
        </w:rPr>
        <w:t>à la DRH/RM2 qui va prendre en charge la création du dossier et la saisie des vœux.</w:t>
      </w:r>
    </w:p>
    <w:p w:rsidR="00B07ADD" w:rsidRPr="003605E5" w:rsidRDefault="00B07ADD" w:rsidP="00B07ADD">
      <w:pPr>
        <w:jc w:val="both"/>
        <w:rPr>
          <w:rFonts w:cstheme="minorHAnsi"/>
          <w:b/>
        </w:rPr>
      </w:pPr>
      <w:r w:rsidRPr="003605E5">
        <w:rPr>
          <w:rFonts w:cstheme="minorHAnsi"/>
          <w:b/>
        </w:rPr>
        <w:t>Le traitement des candidatures d'agents internes en réintégration (suite à un détachement, une PNA dans une autre administration, un retour de disponibilité, de congé parental, etc.)</w:t>
      </w:r>
      <w:r w:rsidR="00EC0BA8">
        <w:rPr>
          <w:rFonts w:cstheme="minorHAnsi"/>
          <w:b/>
        </w:rPr>
        <w:t>.</w:t>
      </w:r>
    </w:p>
    <w:p w:rsidR="00B07ADD" w:rsidRPr="00E52EB7" w:rsidRDefault="00B07ADD" w:rsidP="00B07ADD">
      <w:pPr>
        <w:jc w:val="both"/>
        <w:rPr>
          <w:rFonts w:cstheme="minorHAnsi"/>
        </w:rPr>
      </w:pPr>
      <w:r w:rsidRPr="00E52EB7">
        <w:rPr>
          <w:rFonts w:cstheme="minorHAnsi"/>
        </w:rPr>
        <w:t>Le</w:t>
      </w:r>
      <w:r>
        <w:rPr>
          <w:rFonts w:cstheme="minorHAnsi"/>
        </w:rPr>
        <w:t>s</w:t>
      </w:r>
      <w:r w:rsidRPr="00E52EB7">
        <w:rPr>
          <w:rFonts w:cstheme="minorHAnsi"/>
        </w:rPr>
        <w:t xml:space="preserve"> candidat</w:t>
      </w:r>
      <w:r>
        <w:rPr>
          <w:rFonts w:cstheme="minorHAnsi"/>
        </w:rPr>
        <w:t>s</w:t>
      </w:r>
      <w:r w:rsidRPr="00E52EB7">
        <w:rPr>
          <w:rFonts w:cstheme="minorHAnsi"/>
        </w:rPr>
        <w:t xml:space="preserve"> en réintégration dépose</w:t>
      </w:r>
      <w:r>
        <w:rPr>
          <w:rFonts w:cstheme="minorHAnsi"/>
        </w:rPr>
        <w:t>nt</w:t>
      </w:r>
      <w:r w:rsidRPr="00E52EB7">
        <w:rPr>
          <w:rFonts w:cstheme="minorHAnsi"/>
        </w:rPr>
        <w:t xml:space="preserve"> un PM104 auprès du service d'accueil. </w:t>
      </w:r>
      <w:r>
        <w:rPr>
          <w:rFonts w:cstheme="minorHAnsi"/>
        </w:rPr>
        <w:t>Si les agents</w:t>
      </w:r>
      <w:r w:rsidRPr="00E52EB7">
        <w:rPr>
          <w:rFonts w:cstheme="minorHAnsi"/>
        </w:rPr>
        <w:t xml:space="preserve"> étai</w:t>
      </w:r>
      <w:r>
        <w:rPr>
          <w:rFonts w:cstheme="minorHAnsi"/>
        </w:rPr>
        <w:t>en</w:t>
      </w:r>
      <w:r w:rsidRPr="00E52EB7">
        <w:rPr>
          <w:rFonts w:cstheme="minorHAnsi"/>
        </w:rPr>
        <w:t xml:space="preserve">t en poste dans le service avant </w:t>
      </w:r>
      <w:r>
        <w:rPr>
          <w:rFonts w:cstheme="minorHAnsi"/>
        </w:rPr>
        <w:t>leur</w:t>
      </w:r>
      <w:r w:rsidRPr="00E52EB7">
        <w:rPr>
          <w:rFonts w:cstheme="minorHAnsi"/>
        </w:rPr>
        <w:t xml:space="preserve"> départ, le gestionnaire mobilité carrière a accès à </w:t>
      </w:r>
      <w:r>
        <w:rPr>
          <w:rFonts w:cstheme="minorHAnsi"/>
        </w:rPr>
        <w:t>leur</w:t>
      </w:r>
      <w:r w:rsidRPr="00E52EB7">
        <w:rPr>
          <w:rFonts w:cstheme="minorHAnsi"/>
        </w:rPr>
        <w:t xml:space="preserve"> dossier et peut donc saisir </w:t>
      </w:r>
      <w:r>
        <w:rPr>
          <w:rFonts w:cstheme="minorHAnsi"/>
        </w:rPr>
        <w:t>leurs</w:t>
      </w:r>
      <w:r w:rsidRPr="00E52EB7">
        <w:rPr>
          <w:rFonts w:cstheme="minorHAnsi"/>
        </w:rPr>
        <w:t xml:space="preserve"> vœux.</w:t>
      </w:r>
    </w:p>
    <w:p w:rsidR="00B07ADD" w:rsidRPr="00E52EB7" w:rsidRDefault="00B07ADD" w:rsidP="00B07ADD">
      <w:pPr>
        <w:jc w:val="both"/>
        <w:rPr>
          <w:rFonts w:cstheme="minorHAnsi"/>
        </w:rPr>
      </w:pPr>
      <w:r w:rsidRPr="00E52EB7">
        <w:rPr>
          <w:rFonts w:cstheme="minorHAnsi"/>
        </w:rPr>
        <w:t xml:space="preserve">En revanche, si </w:t>
      </w:r>
      <w:r>
        <w:rPr>
          <w:rFonts w:cstheme="minorHAnsi"/>
        </w:rPr>
        <w:t>les agents étaient</w:t>
      </w:r>
      <w:r w:rsidRPr="00E52EB7">
        <w:rPr>
          <w:rFonts w:cstheme="minorHAnsi"/>
        </w:rPr>
        <w:t xml:space="preserve"> dans un autre service avant son départ du ministère, le service dans lequel il postule n'aura pas accès à </w:t>
      </w:r>
      <w:r>
        <w:rPr>
          <w:rFonts w:cstheme="minorHAnsi"/>
        </w:rPr>
        <w:t>leur</w:t>
      </w:r>
      <w:r w:rsidRPr="00E52EB7">
        <w:rPr>
          <w:rFonts w:cstheme="minorHAnsi"/>
        </w:rPr>
        <w:t xml:space="preserve"> dossier pour saisir les vœux. Le PM104 doit donc être transmis à la DRH/RM2 qui prendra en charge la saisie des vœux.</w:t>
      </w:r>
    </w:p>
    <w:p w:rsidR="00B07ADD" w:rsidRPr="00E52EB7" w:rsidRDefault="00B07ADD" w:rsidP="00B07ADD">
      <w:pPr>
        <w:jc w:val="both"/>
        <w:rPr>
          <w:rFonts w:cstheme="minorHAnsi"/>
          <w:color w:val="000000" w:themeColor="text1"/>
        </w:rPr>
      </w:pPr>
      <w:r w:rsidRPr="00E52EB7">
        <w:rPr>
          <w:rFonts w:cstheme="minorHAnsi"/>
          <w:color w:val="000000" w:themeColor="text1"/>
        </w:rPr>
        <w:t>Lors de la saisie des informations des candidats, merci de faire particulièrement attention à la saisie du NIR</w:t>
      </w:r>
      <w:r>
        <w:rPr>
          <w:rFonts w:cstheme="minorHAnsi"/>
          <w:color w:val="000000" w:themeColor="text1"/>
        </w:rPr>
        <w:t xml:space="preserve"> (numéro de sécurité sociale)</w:t>
      </w:r>
      <w:r w:rsidRPr="00E52EB7">
        <w:rPr>
          <w:rFonts w:cstheme="minorHAnsi"/>
          <w:color w:val="000000" w:themeColor="text1"/>
        </w:rPr>
        <w:t xml:space="preserve">. Pour rappel, le NIR est composé de 15 caractères avec : </w:t>
      </w:r>
    </w:p>
    <w:p w:rsidR="00B07ADD" w:rsidRPr="00E52EB7" w:rsidRDefault="00B07ADD" w:rsidP="00B07ADD">
      <w:pPr>
        <w:pStyle w:val="Paragraphedeliste"/>
        <w:numPr>
          <w:ilvl w:val="0"/>
          <w:numId w:val="9"/>
        </w:numPr>
        <w:spacing w:after="0"/>
        <w:jc w:val="both"/>
        <w:rPr>
          <w:rFonts w:cstheme="minorHAnsi"/>
          <w:color w:val="000000" w:themeColor="text1"/>
        </w:rPr>
      </w:pPr>
      <w:r w:rsidRPr="00E52EB7">
        <w:rPr>
          <w:rFonts w:cstheme="minorHAnsi"/>
          <w:color w:val="000000" w:themeColor="text1"/>
        </w:rPr>
        <w:t>1 sexe (1 ou 2)</w:t>
      </w:r>
    </w:p>
    <w:p w:rsidR="00B07ADD" w:rsidRPr="00E52EB7" w:rsidRDefault="00B07ADD" w:rsidP="00B07ADD">
      <w:pPr>
        <w:pStyle w:val="Paragraphedeliste"/>
        <w:numPr>
          <w:ilvl w:val="0"/>
          <w:numId w:val="9"/>
        </w:numPr>
        <w:spacing w:after="0"/>
        <w:jc w:val="both"/>
        <w:rPr>
          <w:rFonts w:cstheme="minorHAnsi"/>
          <w:color w:val="000000" w:themeColor="text1"/>
        </w:rPr>
      </w:pPr>
      <w:r w:rsidRPr="00E52EB7">
        <w:rPr>
          <w:rFonts w:cstheme="minorHAnsi"/>
          <w:color w:val="000000" w:themeColor="text1"/>
        </w:rPr>
        <w:t>2-3 année de naissance</w:t>
      </w:r>
    </w:p>
    <w:p w:rsidR="00B07ADD" w:rsidRPr="00E52EB7" w:rsidRDefault="00B07ADD" w:rsidP="00B07ADD">
      <w:pPr>
        <w:pStyle w:val="Paragraphedeliste"/>
        <w:numPr>
          <w:ilvl w:val="0"/>
          <w:numId w:val="9"/>
        </w:numPr>
        <w:spacing w:after="0"/>
        <w:jc w:val="both"/>
        <w:rPr>
          <w:rFonts w:cstheme="minorHAnsi"/>
          <w:color w:val="000000" w:themeColor="text1"/>
        </w:rPr>
      </w:pPr>
      <w:r w:rsidRPr="00E52EB7">
        <w:rPr>
          <w:rFonts w:cstheme="minorHAnsi"/>
          <w:color w:val="000000" w:themeColor="text1"/>
        </w:rPr>
        <w:t>4-5 mois de naissance</w:t>
      </w:r>
    </w:p>
    <w:p w:rsidR="00B07ADD" w:rsidRPr="00E52EB7" w:rsidRDefault="00B07ADD" w:rsidP="00B07ADD">
      <w:pPr>
        <w:pStyle w:val="Paragraphedeliste"/>
        <w:numPr>
          <w:ilvl w:val="0"/>
          <w:numId w:val="9"/>
        </w:numPr>
        <w:spacing w:after="0"/>
        <w:jc w:val="both"/>
        <w:rPr>
          <w:rFonts w:cstheme="minorHAnsi"/>
          <w:color w:val="000000" w:themeColor="text1"/>
        </w:rPr>
      </w:pPr>
      <w:r w:rsidRPr="00E52EB7">
        <w:rPr>
          <w:rFonts w:cstheme="minorHAnsi"/>
          <w:color w:val="000000" w:themeColor="text1"/>
        </w:rPr>
        <w:t>6-7 département de naissance</w:t>
      </w:r>
    </w:p>
    <w:p w:rsidR="00B07ADD" w:rsidRPr="00E52EB7" w:rsidRDefault="00B07ADD" w:rsidP="00B07ADD">
      <w:pPr>
        <w:pStyle w:val="Paragraphedeliste"/>
        <w:numPr>
          <w:ilvl w:val="0"/>
          <w:numId w:val="9"/>
        </w:numPr>
        <w:spacing w:after="0"/>
        <w:jc w:val="both"/>
        <w:rPr>
          <w:rFonts w:cstheme="minorHAnsi"/>
          <w:color w:val="000000" w:themeColor="text1"/>
        </w:rPr>
      </w:pPr>
      <w:r w:rsidRPr="00E52EB7">
        <w:rPr>
          <w:rFonts w:cstheme="minorHAnsi"/>
          <w:color w:val="000000" w:themeColor="text1"/>
        </w:rPr>
        <w:t>8 autres chiffres</w:t>
      </w:r>
    </w:p>
    <w:p w:rsidR="00B07ADD" w:rsidRPr="00E52EB7" w:rsidRDefault="00B07ADD" w:rsidP="00B07ADD">
      <w:pPr>
        <w:spacing w:after="0"/>
        <w:jc w:val="both"/>
        <w:rPr>
          <w:rFonts w:cstheme="minorHAnsi"/>
          <w:color w:val="000000" w:themeColor="text1"/>
        </w:rPr>
      </w:pPr>
    </w:p>
    <w:p w:rsidR="00B07ADD" w:rsidRPr="00496816" w:rsidRDefault="00B07ADD" w:rsidP="00B07ADD">
      <w:pPr>
        <w:jc w:val="both"/>
        <w:rPr>
          <w:rFonts w:cstheme="minorHAnsi"/>
          <w:i/>
          <w:color w:val="000000" w:themeColor="text1"/>
        </w:rPr>
        <w:sectPr w:rsidR="00B07ADD" w:rsidRPr="00496816" w:rsidSect="00117607">
          <w:footerReference w:type="default" r:id="rId17"/>
          <w:pgSz w:w="11906" w:h="16838"/>
          <w:pgMar w:top="1417" w:right="1417" w:bottom="1417" w:left="1417" w:header="708" w:footer="708" w:gutter="0"/>
          <w:cols w:space="708"/>
          <w:docGrid w:linePitch="360"/>
        </w:sectPr>
      </w:pPr>
      <w:r w:rsidRPr="00E52EB7">
        <w:rPr>
          <w:rFonts w:cstheme="minorHAnsi"/>
          <w:i/>
          <w:color w:val="000000" w:themeColor="text1"/>
        </w:rPr>
        <w:t>Une erreur dans la saisie du NIR conduit généralement à la multiplication des p</w:t>
      </w:r>
      <w:r>
        <w:rPr>
          <w:rFonts w:cstheme="minorHAnsi"/>
          <w:i/>
          <w:color w:val="000000" w:themeColor="text1"/>
        </w:rPr>
        <w:t>rofils du candidat ou de la candidate dans RenoiRH</w:t>
      </w:r>
      <w:r w:rsidR="00EC0BA8">
        <w:rPr>
          <w:rFonts w:cstheme="minorHAnsi"/>
          <w:i/>
          <w:color w:val="000000" w:themeColor="text1"/>
        </w:rPr>
        <w:t>.</w:t>
      </w:r>
    </w:p>
    <w:p w:rsidR="00CA5C51" w:rsidRPr="00B07ADD" w:rsidRDefault="00B07ADD" w:rsidP="00B07ADD">
      <w:pPr>
        <w:autoSpaceDE w:val="0"/>
        <w:autoSpaceDN w:val="0"/>
        <w:adjustRightInd w:val="0"/>
        <w:spacing w:after="0" w:line="240" w:lineRule="auto"/>
        <w:rPr>
          <w:rFonts w:ascii="Liberation Sans" w:hAnsi="Liberation Sans" w:cs="Liberation Sans"/>
          <w:noProof/>
          <w:color w:val="002060"/>
          <w:lang w:eastAsia="fr-FR"/>
        </w:rPr>
      </w:pPr>
      <w:r>
        <w:rPr>
          <w:rFonts w:ascii="Liberation Sans" w:hAnsi="Liberation Sans" w:cs="Liberation Sans"/>
          <w:noProof/>
          <w:color w:val="002060"/>
          <w:lang w:eastAsia="fr-FR"/>
        </w:rPr>
        <w:lastRenderedPageBreak/>
        <w:drawing>
          <wp:inline distT="0" distB="0" distL="0" distR="0" wp14:anchorId="6DB1854D" wp14:editId="4E53CA17">
            <wp:extent cx="8355725" cy="6245860"/>
            <wp:effectExtent l="0" t="0" r="762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éma_procédure_candidat_externe_cycle 2023-9.png"/>
                    <pic:cNvPicPr/>
                  </pic:nvPicPr>
                  <pic:blipFill rotWithShape="1">
                    <a:blip r:embed="rId18">
                      <a:extLst>
                        <a:ext uri="{28A0092B-C50C-407E-A947-70E740481C1C}">
                          <a14:useLocalDpi xmlns:a14="http://schemas.microsoft.com/office/drawing/2010/main" val="0"/>
                        </a:ext>
                      </a:extLst>
                    </a:blip>
                    <a:srcRect l="-4" r="5423"/>
                    <a:stretch/>
                  </pic:blipFill>
                  <pic:spPr bwMode="auto">
                    <a:xfrm>
                      <a:off x="0" y="0"/>
                      <a:ext cx="8357040" cy="6246843"/>
                    </a:xfrm>
                    <a:prstGeom prst="rect">
                      <a:avLst/>
                    </a:prstGeom>
                    <a:ln>
                      <a:noFill/>
                    </a:ln>
                    <a:extLst>
                      <a:ext uri="{53640926-AAD7-44D8-BBD7-CCE9431645EC}">
                        <a14:shadowObscured xmlns:a14="http://schemas.microsoft.com/office/drawing/2010/main"/>
                      </a:ext>
                    </a:extLst>
                  </pic:spPr>
                </pic:pic>
              </a:graphicData>
            </a:graphic>
          </wp:inline>
        </w:drawing>
      </w:r>
    </w:p>
    <w:p w:rsidR="007F1295" w:rsidRDefault="00B07ADD">
      <w:r w:rsidRPr="00A07F3A">
        <w:rPr>
          <w:rFonts w:cstheme="minorHAnsi"/>
          <w:noProof/>
          <w:color w:val="002060"/>
          <w:lang w:eastAsia="fr-FR"/>
        </w:rPr>
        <w:lastRenderedPageBreak/>
        <w:drawing>
          <wp:inline distT="0" distB="0" distL="0" distR="0" wp14:anchorId="7A714B6F" wp14:editId="6767DE61">
            <wp:extent cx="8891270" cy="5603075"/>
            <wp:effectExtent l="0" t="0" r="508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0167"/>
                    <a:stretch/>
                  </pic:blipFill>
                  <pic:spPr bwMode="auto">
                    <a:xfrm>
                      <a:off x="0" y="0"/>
                      <a:ext cx="8891270" cy="5603075"/>
                    </a:xfrm>
                    <a:prstGeom prst="rect">
                      <a:avLst/>
                    </a:prstGeom>
                    <a:ln>
                      <a:noFill/>
                    </a:ln>
                    <a:extLst>
                      <a:ext uri="{53640926-AAD7-44D8-BBD7-CCE9431645EC}">
                        <a14:shadowObscured xmlns:a14="http://schemas.microsoft.com/office/drawing/2010/main"/>
                      </a:ext>
                    </a:extLst>
                  </pic:spPr>
                </pic:pic>
              </a:graphicData>
            </a:graphic>
          </wp:inline>
        </w:drawing>
      </w:r>
    </w:p>
    <w:sectPr w:rsidR="007F1295" w:rsidSect="00B07A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6C" w:rsidRDefault="0020496C" w:rsidP="00CA5C51">
      <w:pPr>
        <w:spacing w:after="0" w:line="240" w:lineRule="auto"/>
      </w:pPr>
      <w:r>
        <w:separator/>
      </w:r>
    </w:p>
  </w:endnote>
  <w:endnote w:type="continuationSeparator" w:id="0">
    <w:p w:rsidR="0020496C" w:rsidRDefault="0020496C" w:rsidP="00CA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3591174"/>
      <w:docPartObj>
        <w:docPartGallery w:val="Page Numbers (Bottom of Page)"/>
        <w:docPartUnique/>
      </w:docPartObj>
    </w:sdtPr>
    <w:sdtEndPr/>
    <w:sdtContent>
      <w:p w:rsidR="00B07ADD" w:rsidRDefault="00B07ADD">
        <w:pPr>
          <w:pStyle w:val="Pieddepage"/>
          <w:jc w:val="right"/>
        </w:pPr>
        <w:r>
          <w:fldChar w:fldCharType="begin"/>
        </w:r>
        <w:r>
          <w:instrText>PAGE   \* MERGEFORMAT</w:instrText>
        </w:r>
        <w:r>
          <w:fldChar w:fldCharType="separate"/>
        </w:r>
        <w:r w:rsidR="00A10EB8">
          <w:rPr>
            <w:noProof/>
          </w:rPr>
          <w:t>1</w:t>
        </w:r>
        <w:r>
          <w:fldChar w:fldCharType="end"/>
        </w:r>
      </w:p>
    </w:sdtContent>
  </w:sdt>
  <w:p w:rsidR="00B07ADD" w:rsidRDefault="00B07A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6C" w:rsidRDefault="0020496C" w:rsidP="00CA5C51">
      <w:pPr>
        <w:spacing w:after="0" w:line="240" w:lineRule="auto"/>
      </w:pPr>
      <w:r>
        <w:separator/>
      </w:r>
    </w:p>
  </w:footnote>
  <w:footnote w:type="continuationSeparator" w:id="0">
    <w:p w:rsidR="0020496C" w:rsidRDefault="0020496C" w:rsidP="00CA5C51">
      <w:pPr>
        <w:spacing w:after="0" w:line="240" w:lineRule="auto"/>
      </w:pPr>
      <w:r>
        <w:continuationSeparator/>
      </w:r>
    </w:p>
  </w:footnote>
  <w:footnote w:id="1">
    <w:p w:rsidR="00423934" w:rsidRDefault="00423934" w:rsidP="00423934">
      <w:pPr>
        <w:pStyle w:val="Notedebasdepage"/>
      </w:pPr>
      <w:r>
        <w:rPr>
          <w:rStyle w:val="Appelnotedebasdep"/>
        </w:rPr>
        <w:footnoteRef/>
      </w:r>
      <w:r>
        <w:t xml:space="preserve"> </w:t>
      </w:r>
      <w:r w:rsidR="005E049E" w:rsidRPr="005E049E">
        <w:rPr>
          <w:i/>
          <w:color w:val="C00000"/>
        </w:rPr>
        <w:t xml:space="preserve">Pour les structures (DAC, DREAL) qui ont élaboré une page employeur, le champ "Généralités" est actuellement écrasé par la page employeur sur </w:t>
      </w:r>
      <w:r w:rsidR="0085006F">
        <w:rPr>
          <w:i/>
          <w:color w:val="C00000"/>
        </w:rPr>
        <w:t>CSP</w:t>
      </w:r>
      <w:r w:rsidR="005E049E" w:rsidRPr="005E049E">
        <w:rPr>
          <w:i/>
          <w:color w:val="C00000"/>
        </w:rPr>
        <w:t>. Il ne faut donc pas utiliser le champ "Généralités". Il faut remplir à la place le champ "Descriptif de l'employeur (suite)" dans la partie "Évolution du poste", onglet "Description".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9DD"/>
    <w:multiLevelType w:val="hybridMultilevel"/>
    <w:tmpl w:val="52B0AF4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91DD1"/>
    <w:multiLevelType w:val="hybridMultilevel"/>
    <w:tmpl w:val="3C18F1F2"/>
    <w:lvl w:ilvl="0" w:tplc="983A790A">
      <w:start w:val="1"/>
      <w:numFmt w:val="bullet"/>
      <w:lvlText w:val="-"/>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58A5B7E">
      <w:start w:val="1"/>
      <w:numFmt w:val="bullet"/>
      <w:lvlText w:val="o"/>
      <w:lvlJc w:val="left"/>
      <w:pPr>
        <w:ind w:left="1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75CA6DE">
      <w:start w:val="1"/>
      <w:numFmt w:val="bullet"/>
      <w:lvlText w:val="▪"/>
      <w:lvlJc w:val="left"/>
      <w:pPr>
        <w:ind w:left="1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082AC0">
      <w:start w:val="1"/>
      <w:numFmt w:val="bullet"/>
      <w:lvlText w:val="•"/>
      <w:lvlJc w:val="left"/>
      <w:pPr>
        <w:ind w:left="2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0A6518">
      <w:start w:val="1"/>
      <w:numFmt w:val="bullet"/>
      <w:lvlText w:val="o"/>
      <w:lvlJc w:val="left"/>
      <w:pPr>
        <w:ind w:left="3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2CE2560">
      <w:start w:val="1"/>
      <w:numFmt w:val="bullet"/>
      <w:lvlText w:val="▪"/>
      <w:lvlJc w:val="left"/>
      <w:pPr>
        <w:ind w:left="40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A66C406">
      <w:start w:val="1"/>
      <w:numFmt w:val="bullet"/>
      <w:lvlText w:val="•"/>
      <w:lvlJc w:val="left"/>
      <w:pPr>
        <w:ind w:left="47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7E36C8">
      <w:start w:val="1"/>
      <w:numFmt w:val="bullet"/>
      <w:lvlText w:val="o"/>
      <w:lvlJc w:val="left"/>
      <w:pPr>
        <w:ind w:left="54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7CFBD4">
      <w:start w:val="1"/>
      <w:numFmt w:val="bullet"/>
      <w:lvlText w:val="▪"/>
      <w:lvlJc w:val="left"/>
      <w:pPr>
        <w:ind w:left="61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E42E3A"/>
    <w:multiLevelType w:val="hybridMultilevel"/>
    <w:tmpl w:val="2B40A2A0"/>
    <w:lvl w:ilvl="0" w:tplc="56BCC8D8">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D49E76">
      <w:start w:val="1"/>
      <w:numFmt w:val="bullet"/>
      <w:lvlText w:val="o"/>
      <w:lvlJc w:val="left"/>
      <w:pPr>
        <w:ind w:left="1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5948A76">
      <w:start w:val="1"/>
      <w:numFmt w:val="bullet"/>
      <w:lvlText w:val="▪"/>
      <w:lvlJc w:val="left"/>
      <w:pPr>
        <w:ind w:left="2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ED47ABE">
      <w:start w:val="1"/>
      <w:numFmt w:val="bullet"/>
      <w:lvlText w:val="•"/>
      <w:lvlJc w:val="left"/>
      <w:pPr>
        <w:ind w:left="28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920F7E">
      <w:start w:val="1"/>
      <w:numFmt w:val="bullet"/>
      <w:lvlText w:val="o"/>
      <w:lvlJc w:val="left"/>
      <w:pPr>
        <w:ind w:left="36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C842C0">
      <w:start w:val="1"/>
      <w:numFmt w:val="bullet"/>
      <w:lvlText w:val="▪"/>
      <w:lvlJc w:val="left"/>
      <w:pPr>
        <w:ind w:left="4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A02A74">
      <w:start w:val="1"/>
      <w:numFmt w:val="bullet"/>
      <w:lvlText w:val="•"/>
      <w:lvlJc w:val="left"/>
      <w:pPr>
        <w:ind w:left="5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A257F6">
      <w:start w:val="1"/>
      <w:numFmt w:val="bullet"/>
      <w:lvlText w:val="o"/>
      <w:lvlJc w:val="left"/>
      <w:pPr>
        <w:ind w:left="57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D42B46">
      <w:start w:val="1"/>
      <w:numFmt w:val="bullet"/>
      <w:lvlText w:val="▪"/>
      <w:lvlJc w:val="left"/>
      <w:pPr>
        <w:ind w:left="6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B9D09F9"/>
    <w:multiLevelType w:val="hybridMultilevel"/>
    <w:tmpl w:val="E30E54AE"/>
    <w:lvl w:ilvl="0" w:tplc="9DE2766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3F1A0C"/>
    <w:multiLevelType w:val="hybridMultilevel"/>
    <w:tmpl w:val="95602F06"/>
    <w:lvl w:ilvl="0" w:tplc="9DE276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291298B"/>
    <w:multiLevelType w:val="hybridMultilevel"/>
    <w:tmpl w:val="07DE2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6530AF"/>
    <w:multiLevelType w:val="hybridMultilevel"/>
    <w:tmpl w:val="A516C73C"/>
    <w:lvl w:ilvl="0" w:tplc="347A9E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AB4434"/>
    <w:multiLevelType w:val="hybridMultilevel"/>
    <w:tmpl w:val="653AF13E"/>
    <w:lvl w:ilvl="0" w:tplc="4426B3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7371B2"/>
    <w:multiLevelType w:val="hybridMultilevel"/>
    <w:tmpl w:val="A516C73C"/>
    <w:lvl w:ilvl="0" w:tplc="347A9E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2"/>
  </w:num>
  <w:num w:numId="5">
    <w:abstractNumId w:val="3"/>
  </w:num>
  <w:num w:numId="6">
    <w:abstractNumId w:val="6"/>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2B"/>
    <w:rsid w:val="00002F33"/>
    <w:rsid w:val="00003653"/>
    <w:rsid w:val="000073EF"/>
    <w:rsid w:val="00014ADD"/>
    <w:rsid w:val="000D546B"/>
    <w:rsid w:val="00103481"/>
    <w:rsid w:val="001F7EA8"/>
    <w:rsid w:val="0020496C"/>
    <w:rsid w:val="002130EB"/>
    <w:rsid w:val="00266DF4"/>
    <w:rsid w:val="002902BE"/>
    <w:rsid w:val="002A0FED"/>
    <w:rsid w:val="002A51A5"/>
    <w:rsid w:val="0037422B"/>
    <w:rsid w:val="004211BC"/>
    <w:rsid w:val="00423934"/>
    <w:rsid w:val="00484A6A"/>
    <w:rsid w:val="004F5BB6"/>
    <w:rsid w:val="005E049E"/>
    <w:rsid w:val="00665909"/>
    <w:rsid w:val="0069018A"/>
    <w:rsid w:val="00753857"/>
    <w:rsid w:val="007E1F99"/>
    <w:rsid w:val="007F1295"/>
    <w:rsid w:val="008178F3"/>
    <w:rsid w:val="0085006F"/>
    <w:rsid w:val="008E3550"/>
    <w:rsid w:val="008E66D7"/>
    <w:rsid w:val="00A10EB8"/>
    <w:rsid w:val="00A61B2C"/>
    <w:rsid w:val="00AF02CE"/>
    <w:rsid w:val="00B07ADD"/>
    <w:rsid w:val="00B27FA6"/>
    <w:rsid w:val="00B32DDF"/>
    <w:rsid w:val="00B46F9F"/>
    <w:rsid w:val="00B6666D"/>
    <w:rsid w:val="00BF5E67"/>
    <w:rsid w:val="00C40CA6"/>
    <w:rsid w:val="00C5263C"/>
    <w:rsid w:val="00CA5C51"/>
    <w:rsid w:val="00D1588F"/>
    <w:rsid w:val="00D15F12"/>
    <w:rsid w:val="00DE2863"/>
    <w:rsid w:val="00EC0B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2C781-67CC-4BB4-8FF8-F431A1B3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2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22B"/>
    <w:rPr>
      <w:color w:val="0563C1" w:themeColor="hyperlink"/>
      <w:u w:val="single"/>
    </w:rPr>
  </w:style>
  <w:style w:type="paragraph" w:styleId="Paragraphedeliste">
    <w:name w:val="List Paragraph"/>
    <w:basedOn w:val="Normal"/>
    <w:uiPriority w:val="34"/>
    <w:qFormat/>
    <w:rsid w:val="0037422B"/>
    <w:pPr>
      <w:ind w:left="720"/>
      <w:contextualSpacing/>
    </w:pPr>
  </w:style>
  <w:style w:type="paragraph" w:customStyle="1" w:styleId="Default">
    <w:name w:val="Default"/>
    <w:rsid w:val="007F1295"/>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7F1295"/>
    <w:pPr>
      <w:spacing w:after="0" w:line="240" w:lineRule="auto"/>
    </w:pPr>
    <w:rPr>
      <w:rFonts w:eastAsiaTheme="minorEastAsia"/>
      <w:lang w:eastAsia="fr-FR"/>
    </w:rPr>
    <w:tblPr>
      <w:tblCellMar>
        <w:top w:w="0" w:type="dxa"/>
        <w:left w:w="0" w:type="dxa"/>
        <w:bottom w:w="0" w:type="dxa"/>
        <w:right w:w="0" w:type="dxa"/>
      </w:tblCellMar>
    </w:tblPr>
  </w:style>
  <w:style w:type="paragraph" w:styleId="Notedebasdepage">
    <w:name w:val="footnote text"/>
    <w:basedOn w:val="Normal"/>
    <w:link w:val="NotedebasdepageCar"/>
    <w:uiPriority w:val="99"/>
    <w:unhideWhenUsed/>
    <w:rsid w:val="00CA5C51"/>
    <w:pPr>
      <w:spacing w:after="0" w:line="240" w:lineRule="auto"/>
    </w:pPr>
    <w:rPr>
      <w:sz w:val="20"/>
      <w:szCs w:val="20"/>
    </w:rPr>
  </w:style>
  <w:style w:type="character" w:customStyle="1" w:styleId="NotedebasdepageCar">
    <w:name w:val="Note de bas de page Car"/>
    <w:basedOn w:val="Policepardfaut"/>
    <w:link w:val="Notedebasdepage"/>
    <w:uiPriority w:val="99"/>
    <w:rsid w:val="00CA5C51"/>
    <w:rPr>
      <w:sz w:val="20"/>
      <w:szCs w:val="20"/>
    </w:rPr>
  </w:style>
  <w:style w:type="character" w:styleId="Appelnotedebasdep">
    <w:name w:val="footnote reference"/>
    <w:basedOn w:val="Policepardfaut"/>
    <w:uiPriority w:val="99"/>
    <w:semiHidden/>
    <w:unhideWhenUsed/>
    <w:rsid w:val="00CA5C51"/>
    <w:rPr>
      <w:vertAlign w:val="superscript"/>
    </w:rPr>
  </w:style>
  <w:style w:type="paragraph" w:styleId="Commentaire">
    <w:name w:val="annotation text"/>
    <w:basedOn w:val="Normal"/>
    <w:link w:val="CommentaireCar"/>
    <w:uiPriority w:val="99"/>
    <w:unhideWhenUsed/>
    <w:rsid w:val="00B07ADD"/>
    <w:pPr>
      <w:spacing w:line="240" w:lineRule="auto"/>
    </w:pPr>
    <w:rPr>
      <w:sz w:val="20"/>
      <w:szCs w:val="20"/>
    </w:rPr>
  </w:style>
  <w:style w:type="character" w:customStyle="1" w:styleId="CommentaireCar">
    <w:name w:val="Commentaire Car"/>
    <w:basedOn w:val="Policepardfaut"/>
    <w:link w:val="Commentaire"/>
    <w:uiPriority w:val="99"/>
    <w:rsid w:val="00B07ADD"/>
    <w:rPr>
      <w:sz w:val="20"/>
      <w:szCs w:val="20"/>
    </w:rPr>
  </w:style>
  <w:style w:type="paragraph" w:styleId="Pieddepage">
    <w:name w:val="footer"/>
    <w:basedOn w:val="Normal"/>
    <w:link w:val="PieddepageCar"/>
    <w:uiPriority w:val="99"/>
    <w:unhideWhenUsed/>
    <w:rsid w:val="00B07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7ADD"/>
  </w:style>
  <w:style w:type="paragraph" w:styleId="Textedebulles">
    <w:name w:val="Balloon Text"/>
    <w:basedOn w:val="Normal"/>
    <w:link w:val="TextedebullesCar"/>
    <w:uiPriority w:val="99"/>
    <w:semiHidden/>
    <w:unhideWhenUsed/>
    <w:rsid w:val="008500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00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h.metier.din.developpement-durable.gouv.fr/les-modop-renoirh-se-deplacent-a2838.html" TargetMode="Externa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rh.metier.din.developpement-durable.gouv.fr/les-demandes-d-assistance-pour-une-des-a2101.html" TargetMode="External"/><Relationship Id="rId10" Type="http://schemas.openxmlformats.org/officeDocument/2006/relationships/hyperlink" Target="https://choisirleservicepublic.gouv.fr/espace-recruteurs/espace-recruteurs-aide/"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rh.metier.din.developpement-durable.gouv.fr/brhp-gestion-campagne-mutation-mobilite-a2843.html" TargetMode="External"/><Relationship Id="rId14" Type="http://schemas.openxmlformats.org/officeDocument/2006/relationships/hyperlink" Target="https://portail.centre-serveur.din.developpement-durable.gouv.fr/projects/renoir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BDF86-6A8F-45DF-87BC-088DB2109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3703</Words>
  <Characters>20368</Characters>
  <Application>Microsoft Office Word</Application>
  <DocSecurity>0</DocSecurity>
  <Lines>169</Lines>
  <Paragraphs>48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DELAGE Bérénice</dc:creator>
  <cp:keywords/>
  <dc:description/>
  <cp:lastModifiedBy>TERRIER Patrick</cp:lastModifiedBy>
  <cp:revision>2</cp:revision>
  <dcterms:created xsi:type="dcterms:W3CDTF">2023-05-05T13:12:00Z</dcterms:created>
  <dcterms:modified xsi:type="dcterms:W3CDTF">2023-05-05T13:12:00Z</dcterms:modified>
</cp:coreProperties>
</file>