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062" w:type="dxa"/>
        <w:tblInd w:w="-1343" w:type="dxa"/>
        <w:tblLayout w:type="fixed"/>
        <w:tblCellMar>
          <w:top w:w="55" w:type="dxa"/>
          <w:left w:w="55" w:type="dxa"/>
          <w:bottom w:w="55" w:type="dxa"/>
          <w:right w:w="55" w:type="dxa"/>
        </w:tblCellMar>
        <w:tblLook w:val="0000" w:firstRow="0" w:lastRow="0" w:firstColumn="0" w:lastColumn="0" w:noHBand="0" w:noVBand="0"/>
      </w:tblPr>
      <w:tblGrid>
        <w:gridCol w:w="5248"/>
        <w:gridCol w:w="595"/>
        <w:gridCol w:w="4219"/>
      </w:tblGrid>
      <w:tr w:rsidR="008C0730" w:rsidRPr="00D94D18" w14:paraId="497EAA23" w14:textId="77777777" w:rsidTr="000D3B8B">
        <w:trPr>
          <w:trHeight w:hRule="exact" w:val="1640"/>
        </w:trPr>
        <w:tc>
          <w:tcPr>
            <w:tcW w:w="5248" w:type="dxa"/>
            <w:shd w:val="clear" w:color="auto" w:fill="auto"/>
            <w:vAlign w:val="center"/>
          </w:tcPr>
          <w:p w14:paraId="5C613579" w14:textId="4963AA73" w:rsidR="008C0730" w:rsidRPr="00D94D18" w:rsidRDefault="003B1BAF" w:rsidP="00D37F59">
            <w:pPr>
              <w:pStyle w:val="mBlocTitreMLET"/>
              <w:pageBreakBefore/>
              <w:snapToGrid w:val="0"/>
              <w:jc w:val="both"/>
              <w:rPr>
                <w:sz w:val="22"/>
              </w:rPr>
            </w:pPr>
            <w:bookmarkStart w:id="0" w:name="_GoBack"/>
            <w:bookmarkEnd w:id="0"/>
            <w:r w:rsidRPr="00D94D18">
              <w:rPr>
                <w:rFonts w:eastAsia="SimSun"/>
                <w:b w:val="0"/>
                <w:noProof/>
                <w:color w:val="auto"/>
                <w:kern w:val="3"/>
                <w:sz w:val="22"/>
              </w:rPr>
              <w:drawing>
                <wp:anchor distT="0" distB="0" distL="114300" distR="114300" simplePos="0" relativeHeight="251662336" behindDoc="0" locked="0" layoutInCell="1" allowOverlap="1" wp14:anchorId="4321DF14" wp14:editId="0F8ED094">
                  <wp:simplePos x="0" y="0"/>
                  <wp:positionH relativeFrom="column">
                    <wp:posOffset>-139700</wp:posOffset>
                  </wp:positionH>
                  <wp:positionV relativeFrom="paragraph">
                    <wp:posOffset>-182245</wp:posOffset>
                  </wp:positionV>
                  <wp:extent cx="2317115" cy="1152525"/>
                  <wp:effectExtent l="0" t="0" r="6985" b="9525"/>
                  <wp:wrapNone/>
                  <wp:docPr id="6" name="bloc_marques"/>
                  <wp:cNvGraphicFramePr/>
                  <a:graphic xmlns:a="http://schemas.openxmlformats.org/drawingml/2006/main">
                    <a:graphicData uri="http://schemas.openxmlformats.org/drawingml/2006/picture">
                      <pic:pic xmlns:pic="http://schemas.openxmlformats.org/drawingml/2006/picture">
                        <pic:nvPicPr>
                          <pic:cNvPr id="0" name=""/>
                          <pic:cNvPicPr>
                            <a:picLocks noMove="1" noResize="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17115" cy="11525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4168CE" w:rsidRPr="00D94D18">
              <w:rPr>
                <w:noProof/>
                <w:sz w:val="22"/>
              </w:rPr>
              <mc:AlternateContent>
                <mc:Choice Requires="wps">
                  <w:drawing>
                    <wp:anchor distT="0" distB="180340" distL="0" distR="0" simplePos="0" relativeHeight="251657216" behindDoc="1" locked="0" layoutInCell="1" allowOverlap="1" wp14:anchorId="611BB6CD" wp14:editId="7F40B255">
                      <wp:simplePos x="0" y="0"/>
                      <wp:positionH relativeFrom="page">
                        <wp:posOffset>438785</wp:posOffset>
                      </wp:positionH>
                      <wp:positionV relativeFrom="page">
                        <wp:posOffset>385445</wp:posOffset>
                      </wp:positionV>
                      <wp:extent cx="2750820" cy="549275"/>
                      <wp:effectExtent l="0" t="4445" r="1905"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549275"/>
                              </a:xfrm>
                              <a:prstGeom prst="rect">
                                <a:avLst/>
                              </a:prstGeom>
                              <a:solidFill>
                                <a:srgbClr val="FFFFFF">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B7D8F5" w14:textId="77777777" w:rsidR="008B0046" w:rsidRDefault="008B0046">
                                  <w:pPr>
                                    <w:pStyle w:val="m-adresse"/>
                                  </w:pPr>
                                  <w:r>
                                    <w:t>Expéditeur xxxxxxx</w:t>
                                  </w:r>
                                </w:p>
                                <w:p w14:paraId="140B0ADE" w14:textId="77777777" w:rsidR="008B0046" w:rsidRDefault="008B0046">
                                  <w:pPr>
                                    <w:pStyle w:val="m-adresse"/>
                                  </w:pPr>
                                  <w:r>
                                    <w:t>Adresse xxxxxxx</w:t>
                                  </w:r>
                                </w:p>
                                <w:p w14:paraId="06ACB4A7" w14:textId="77777777" w:rsidR="008B0046" w:rsidRDefault="008B0046">
                                  <w:pPr>
                                    <w:pStyle w:val="m-siteweb"/>
                                  </w:pPr>
                                  <w:r>
                                    <w:t>Tél : 33 (0)1 40 81 21 22</w:t>
                                  </w:r>
                                </w:p>
                                <w:p w14:paraId="2A9B2184" w14:textId="77777777" w:rsidR="008B0046" w:rsidRDefault="008B0046">
                                  <w:pPr>
                                    <w:pStyle w:val="m-siteweb"/>
                                  </w:pPr>
                                  <w:r>
                                    <w:t>www.ecologique-solidaire.gouv.fr</w:t>
                                  </w:r>
                                </w:p>
                                <w:p w14:paraId="1C619D4C" w14:textId="77777777" w:rsidR="008B0046" w:rsidRDefault="008B0046">
                                  <w:pPr>
                                    <w:pStyle w:val="m-siteweb"/>
                                  </w:pPr>
                                  <w:r>
                                    <w:t>www.cohesion-territoires.gouv.fr</w:t>
                                  </w:r>
                                </w:p>
                              </w:txbxContent>
                            </wps:txbx>
                            <wps:bodyPr rot="0" vert="horz" wrap="square" lIns="12065" tIns="12065" rIns="12065" bIns="1206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1BB6CD" id="_x0000_t202" coordsize="21600,21600" o:spt="202" path="m,l,21600r21600,l21600,xe">
                      <v:stroke joinstyle="miter"/>
                      <v:path gradientshapeok="t" o:connecttype="rect"/>
                    </v:shapetype>
                    <v:shape id="Text Box 2" o:spid="_x0000_s1026" type="#_x0000_t202" style="position:absolute;left:0;text-align:left;margin-left:34.55pt;margin-top:30.35pt;width:216.6pt;height:43.25pt;z-index:-251659264;visibility:visible;mso-wrap-style:square;mso-width-percent:0;mso-height-percent:0;mso-wrap-distance-left:0;mso-wrap-distance-top:0;mso-wrap-distance-right:0;mso-wrap-distance-bottom:14.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" stroked="f">
                      <v:fill opacity="32896f"/>
                      <v:textbox inset=".95pt,.95pt,.95pt,.95pt">
                        <w:txbxContent>
                          <w:p w14:paraId="5CB7D8F5" w14:textId="77777777" w:rsidR="008B0046" w:rsidRDefault="008B0046">
                            <w:pPr>
                              <w:pStyle w:val="m-adresse"/>
                            </w:pPr>
                            <w:r>
                              <w:t>Expéditeur xxxxxxx</w:t>
                            </w:r>
                          </w:p>
                          <w:p w14:paraId="140B0ADE" w14:textId="77777777" w:rsidR="008B0046" w:rsidRDefault="008B0046">
                            <w:pPr>
                              <w:pStyle w:val="m-adresse"/>
                            </w:pPr>
                            <w:r>
                              <w:t>Adresse xxxxxxx</w:t>
                            </w:r>
                          </w:p>
                          <w:p w14:paraId="06ACB4A7" w14:textId="77777777" w:rsidR="008B0046" w:rsidRDefault="008B0046">
                            <w:pPr>
                              <w:pStyle w:val="m-siteweb"/>
                            </w:pPr>
                            <w:r>
                              <w:t>Tél : 33 (0)1 40 81 21 22</w:t>
                            </w:r>
                          </w:p>
                          <w:p w14:paraId="2A9B2184" w14:textId="77777777" w:rsidR="008B0046" w:rsidRDefault="008B0046">
                            <w:pPr>
                              <w:pStyle w:val="m-siteweb"/>
                            </w:pPr>
                            <w:r>
                              <w:t>www.ecologique-solidaire.gouv.fr</w:t>
                            </w:r>
                          </w:p>
                          <w:p w14:paraId="1C619D4C" w14:textId="77777777" w:rsidR="008B0046" w:rsidRDefault="008B0046">
                            <w:pPr>
                              <w:pStyle w:val="m-siteweb"/>
                            </w:pPr>
                            <w:r>
                              <w:t>www.cohesion-territoires.gouv.fr</w:t>
                            </w:r>
                          </w:p>
                        </w:txbxContent>
                      </v:textbox>
                      <w10:wrap anchorx="page" anchory="page"/>
                    </v:shape>
                  </w:pict>
                </mc:Fallback>
              </mc:AlternateContent>
            </w:r>
          </w:p>
        </w:tc>
        <w:tc>
          <w:tcPr>
            <w:tcW w:w="4814" w:type="dxa"/>
            <w:gridSpan w:val="2"/>
            <w:shd w:val="clear" w:color="auto" w:fill="auto"/>
            <w:vAlign w:val="center"/>
          </w:tcPr>
          <w:p w14:paraId="184D5B26" w14:textId="77777777" w:rsidR="008C0730" w:rsidRPr="00D94D18" w:rsidRDefault="00BD46A7" w:rsidP="00D37F59">
            <w:pPr>
              <w:pStyle w:val="mBlocTitreMLET"/>
              <w:ind w:right="0"/>
              <w:jc w:val="both"/>
              <w:rPr>
                <w:sz w:val="22"/>
              </w:rPr>
            </w:pPr>
            <w:r w:rsidRPr="00D94D18">
              <w:rPr>
                <w:sz w:val="22"/>
              </w:rPr>
              <w:t>Direction des ressources humaines</w:t>
            </w:r>
          </w:p>
          <w:p w14:paraId="6AAE7268" w14:textId="77777777" w:rsidR="008C0730" w:rsidRPr="00D94D18" w:rsidRDefault="008C0730" w:rsidP="00D37F59">
            <w:pPr>
              <w:pStyle w:val="mBlocTitreMLET"/>
              <w:ind w:right="0"/>
              <w:jc w:val="both"/>
              <w:rPr>
                <w:sz w:val="22"/>
              </w:rPr>
            </w:pPr>
          </w:p>
          <w:p w14:paraId="0C772214" w14:textId="77777777" w:rsidR="008C0730" w:rsidRPr="00D94D18" w:rsidRDefault="008C0730" w:rsidP="00D37F59">
            <w:pPr>
              <w:pStyle w:val="mBlocTitreMLET"/>
              <w:ind w:right="0"/>
              <w:jc w:val="both"/>
              <w:rPr>
                <w:sz w:val="22"/>
              </w:rPr>
            </w:pPr>
          </w:p>
          <w:p w14:paraId="5F402E74" w14:textId="77777777" w:rsidR="006B0D82" w:rsidRPr="00D94D18" w:rsidRDefault="006B0D82" w:rsidP="00D37F59">
            <w:pPr>
              <w:pStyle w:val="mBlocTitreMLET"/>
              <w:ind w:right="0"/>
              <w:jc w:val="both"/>
              <w:rPr>
                <w:sz w:val="22"/>
              </w:rPr>
            </w:pPr>
          </w:p>
          <w:p w14:paraId="4167E310" w14:textId="35FB114C" w:rsidR="006B0D82" w:rsidRPr="00D94D18" w:rsidRDefault="006B0D82" w:rsidP="00D37F59">
            <w:pPr>
              <w:pStyle w:val="mBlocTitreMLET"/>
              <w:ind w:right="0"/>
              <w:jc w:val="both"/>
              <w:rPr>
                <w:sz w:val="22"/>
              </w:rPr>
            </w:pPr>
          </w:p>
        </w:tc>
      </w:tr>
      <w:tr w:rsidR="008C0730" w:rsidRPr="00D94D18" w14:paraId="7BD434C2" w14:textId="77777777" w:rsidTr="00057DC6">
        <w:tblPrEx>
          <w:tblCellMar>
            <w:top w:w="0" w:type="dxa"/>
            <w:left w:w="0" w:type="dxa"/>
            <w:bottom w:w="0" w:type="dxa"/>
            <w:right w:w="0" w:type="dxa"/>
          </w:tblCellMar>
        </w:tblPrEx>
        <w:trPr>
          <w:trHeight w:hRule="exact" w:val="964"/>
        </w:trPr>
        <w:tc>
          <w:tcPr>
            <w:tcW w:w="5843" w:type="dxa"/>
            <w:gridSpan w:val="2"/>
            <w:shd w:val="clear" w:color="auto" w:fill="auto"/>
          </w:tcPr>
          <w:p w14:paraId="37F782E5" w14:textId="56CD1326" w:rsidR="004C5F88" w:rsidRDefault="004C5F88" w:rsidP="00A76ED9">
            <w:pPr>
              <w:tabs>
                <w:tab w:val="left" w:pos="1080"/>
              </w:tabs>
              <w:spacing w:before="240"/>
            </w:pPr>
          </w:p>
          <w:p w14:paraId="25633B45" w14:textId="77777777" w:rsidR="004C5F88" w:rsidRDefault="004C5F88" w:rsidP="00A76ED9">
            <w:pPr>
              <w:tabs>
                <w:tab w:val="left" w:pos="1080"/>
              </w:tabs>
              <w:spacing w:before="240"/>
            </w:pPr>
          </w:p>
          <w:p w14:paraId="18715A0D" w14:textId="2D6561BC" w:rsidR="004C5F88" w:rsidRPr="002062ED" w:rsidRDefault="004C5F88" w:rsidP="00A76ED9">
            <w:pPr>
              <w:tabs>
                <w:tab w:val="left" w:pos="1080"/>
              </w:tabs>
              <w:spacing w:before="240"/>
            </w:pPr>
          </w:p>
        </w:tc>
        <w:tc>
          <w:tcPr>
            <w:tcW w:w="4219" w:type="dxa"/>
            <w:shd w:val="clear" w:color="auto" w:fill="auto"/>
          </w:tcPr>
          <w:p w14:paraId="19B81F6B" w14:textId="6578BF95" w:rsidR="008C0730" w:rsidRPr="00D94D18" w:rsidRDefault="008C0730" w:rsidP="00D37F59">
            <w:pPr>
              <w:pStyle w:val="m-BlocEntete"/>
              <w:snapToGrid w:val="0"/>
              <w:jc w:val="both"/>
            </w:pPr>
          </w:p>
          <w:p w14:paraId="479A0C3C" w14:textId="342AA29E" w:rsidR="008C0730" w:rsidRPr="00D94D18" w:rsidRDefault="008C0730" w:rsidP="00D37F59">
            <w:pPr>
              <w:pStyle w:val="m-BlocDate"/>
              <w:ind w:left="36" w:right="0"/>
              <w:jc w:val="both"/>
            </w:pPr>
          </w:p>
        </w:tc>
      </w:tr>
    </w:tbl>
    <w:p w14:paraId="6CD13E63" w14:textId="77777777" w:rsidR="00B269C6" w:rsidRDefault="00B269C6" w:rsidP="003C2730">
      <w:pPr>
        <w:ind w:left="-567"/>
        <w:rPr>
          <w:rFonts w:ascii="Arial" w:hAnsi="Arial" w:cs="Arial"/>
          <w:b/>
        </w:rPr>
      </w:pPr>
    </w:p>
    <w:p w14:paraId="40454ABB" w14:textId="56BAEE22" w:rsidR="00B269C6" w:rsidRDefault="00AB261F" w:rsidP="00B269C6">
      <w:pPr>
        <w:pBdr>
          <w:top w:val="single" w:sz="4" w:space="0" w:color="000000"/>
          <w:left w:val="single" w:sz="4" w:space="0" w:color="000000"/>
          <w:bottom w:val="single" w:sz="4" w:space="0" w:color="000000"/>
          <w:right w:val="single" w:sz="4" w:space="0" w:color="000000"/>
        </w:pBdr>
        <w:spacing w:after="130" w:line="266" w:lineRule="auto"/>
        <w:jc w:val="center"/>
        <w:rPr>
          <w:rFonts w:ascii="Marianne" w:eastAsia="Marianne" w:hAnsi="Marianne" w:cs="Marianne"/>
          <w:b/>
          <w:sz w:val="28"/>
        </w:rPr>
      </w:pPr>
      <w:r>
        <w:rPr>
          <w:rFonts w:ascii="Marianne" w:eastAsia="Marianne" w:hAnsi="Marianne" w:cs="Marianne"/>
          <w:b/>
          <w:sz w:val="28"/>
        </w:rPr>
        <w:t>Avant-p</w:t>
      </w:r>
      <w:r w:rsidR="00B269C6">
        <w:rPr>
          <w:rFonts w:ascii="Marianne" w:eastAsia="Marianne" w:hAnsi="Marianne" w:cs="Marianne"/>
          <w:b/>
          <w:sz w:val="28"/>
        </w:rPr>
        <w:t xml:space="preserve">rojet </w:t>
      </w:r>
      <w:r w:rsidRPr="003D4B82">
        <w:rPr>
          <w:rFonts w:ascii="Marianne" w:eastAsia="Marianne" w:hAnsi="Marianne" w:cs="Marianne"/>
          <w:sz w:val="28"/>
        </w:rPr>
        <w:t>(</w:t>
      </w:r>
      <w:r w:rsidRPr="003D4B82">
        <w:t>V</w:t>
      </w:r>
      <w:r w:rsidR="00BE43F7">
        <w:t>1</w:t>
      </w:r>
      <w:r>
        <w:t xml:space="preserve"> – MAJ </w:t>
      </w:r>
      <w:r w:rsidR="004E5EE0">
        <w:t>1</w:t>
      </w:r>
      <w:r w:rsidR="00413296">
        <w:t>6</w:t>
      </w:r>
      <w:r w:rsidR="00B86E99">
        <w:t xml:space="preserve"> février</w:t>
      </w:r>
      <w:r>
        <w:t xml:space="preserve"> 2022)</w:t>
      </w:r>
    </w:p>
    <w:p w14:paraId="760FAA66" w14:textId="279F23BB" w:rsidR="00AB261F" w:rsidRPr="00AB261F" w:rsidRDefault="00B269C6" w:rsidP="00AB261F">
      <w:pPr>
        <w:pBdr>
          <w:top w:val="single" w:sz="4" w:space="0" w:color="000000"/>
          <w:left w:val="single" w:sz="4" w:space="0" w:color="000000"/>
          <w:bottom w:val="single" w:sz="4" w:space="0" w:color="000000"/>
          <w:right w:val="single" w:sz="4" w:space="0" w:color="000000"/>
        </w:pBdr>
        <w:spacing w:after="130" w:line="266" w:lineRule="auto"/>
        <w:jc w:val="center"/>
        <w:rPr>
          <w:sz w:val="28"/>
          <w:szCs w:val="28"/>
        </w:rPr>
      </w:pPr>
      <w:r>
        <w:rPr>
          <w:rFonts w:ascii="Marianne" w:eastAsia="Marianne" w:hAnsi="Marianne" w:cs="Marianne"/>
          <w:b/>
          <w:sz w:val="28"/>
        </w:rPr>
        <w:t xml:space="preserve">d’accord ministériel relatif à la politique menée </w:t>
      </w:r>
      <w:r w:rsidR="00AB261F">
        <w:rPr>
          <w:rFonts w:ascii="Marianne" w:eastAsia="Marianne" w:hAnsi="Marianne" w:cs="Marianne"/>
          <w:b/>
          <w:sz w:val="28"/>
        </w:rPr>
        <w:t>aux ministères de la transition écologique (MTE</w:t>
      </w:r>
      <w:r w:rsidR="00AB261F" w:rsidRPr="00AB261F">
        <w:rPr>
          <w:rFonts w:ascii="Marianne" w:eastAsia="Marianne" w:hAnsi="Marianne" w:cs="Marianne"/>
          <w:b/>
          <w:sz w:val="28"/>
          <w:szCs w:val="28"/>
        </w:rPr>
        <w:t>)</w:t>
      </w:r>
      <w:r w:rsidR="00AB261F">
        <w:rPr>
          <w:rFonts w:ascii="Marianne" w:eastAsia="Marianne" w:hAnsi="Marianne" w:cs="Marianne"/>
          <w:b/>
          <w:sz w:val="28"/>
          <w:szCs w:val="28"/>
        </w:rPr>
        <w:t>, de la cohésion des territoires et des relations avec les collectivités territoriales (MCTRCT) et de la mer (MM)</w:t>
      </w:r>
    </w:p>
    <w:p w14:paraId="5FFCF2DC" w14:textId="4DF68A4A" w:rsidR="00AB261F" w:rsidRDefault="00B269C6" w:rsidP="00B269C6">
      <w:pPr>
        <w:pBdr>
          <w:top w:val="single" w:sz="4" w:space="0" w:color="000000"/>
          <w:left w:val="single" w:sz="4" w:space="0" w:color="000000"/>
          <w:bottom w:val="single" w:sz="4" w:space="0" w:color="000000"/>
          <w:right w:val="single" w:sz="4" w:space="0" w:color="000000"/>
        </w:pBdr>
        <w:spacing w:after="130" w:line="266" w:lineRule="auto"/>
        <w:jc w:val="center"/>
        <w:rPr>
          <w:rFonts w:ascii="Marianne" w:eastAsia="Marianne" w:hAnsi="Marianne" w:cs="Marianne"/>
          <w:b/>
          <w:sz w:val="28"/>
        </w:rPr>
      </w:pPr>
      <w:r>
        <w:rPr>
          <w:rFonts w:ascii="Marianne" w:eastAsia="Marianne" w:hAnsi="Marianne" w:cs="Marianne"/>
          <w:b/>
          <w:sz w:val="28"/>
        </w:rPr>
        <w:t>en faveur des</w:t>
      </w:r>
      <w:r w:rsidR="00AB261F">
        <w:rPr>
          <w:rFonts w:ascii="Marianne" w:eastAsia="Marianne" w:hAnsi="Marianne" w:cs="Marianne"/>
          <w:b/>
          <w:sz w:val="28"/>
        </w:rPr>
        <w:t xml:space="preserve"> agents en situation de HANDICAP</w:t>
      </w:r>
      <w:r>
        <w:rPr>
          <w:rFonts w:ascii="Marianne" w:eastAsia="Marianne" w:hAnsi="Marianne" w:cs="Marianne"/>
          <w:b/>
          <w:sz w:val="28"/>
        </w:rPr>
        <w:t xml:space="preserve"> </w:t>
      </w:r>
    </w:p>
    <w:p w14:paraId="7C3332CE" w14:textId="15623F51" w:rsidR="00180DC4" w:rsidRDefault="00180DC4" w:rsidP="00AB261F">
      <w:pPr>
        <w:pStyle w:val="Default"/>
        <w:jc w:val="both"/>
        <w:rPr>
          <w:b/>
          <w:sz w:val="22"/>
          <w:szCs w:val="22"/>
        </w:rPr>
      </w:pPr>
    </w:p>
    <w:p w14:paraId="7523C19E" w14:textId="4E3ACF65" w:rsidR="00FB7BDB" w:rsidRDefault="00FB7BDB" w:rsidP="00AB261F">
      <w:pPr>
        <w:pStyle w:val="Default"/>
        <w:jc w:val="both"/>
        <w:rPr>
          <w:b/>
          <w:sz w:val="22"/>
          <w:szCs w:val="22"/>
        </w:rPr>
      </w:pPr>
    </w:p>
    <w:p w14:paraId="41332484" w14:textId="1A2C25DC" w:rsidR="00FB7BDB" w:rsidRDefault="00FB7BDB" w:rsidP="00AB261F">
      <w:pPr>
        <w:pStyle w:val="Default"/>
        <w:jc w:val="both"/>
        <w:rPr>
          <w:b/>
          <w:sz w:val="22"/>
          <w:szCs w:val="22"/>
        </w:rPr>
      </w:pPr>
    </w:p>
    <w:sdt>
      <w:sdtPr>
        <w:rPr>
          <w:rFonts w:asciiTheme="minorHAnsi" w:eastAsiaTheme="minorEastAsia" w:hAnsiTheme="minorHAnsi" w:cstheme="minorBidi"/>
          <w:color w:val="auto"/>
          <w:sz w:val="22"/>
          <w:szCs w:val="22"/>
        </w:rPr>
        <w:id w:val="-783649831"/>
        <w:docPartObj>
          <w:docPartGallery w:val="Table of Contents"/>
          <w:docPartUnique/>
        </w:docPartObj>
      </w:sdtPr>
      <w:sdtEndPr>
        <w:rPr>
          <w:b/>
          <w:bCs/>
        </w:rPr>
      </w:sdtEndPr>
      <w:sdtContent>
        <w:p w14:paraId="64070107" w14:textId="176068EB" w:rsidR="0009120E" w:rsidRDefault="0009120E">
          <w:pPr>
            <w:pStyle w:val="En-ttedetabledesmatires"/>
          </w:pPr>
          <w:r>
            <w:t>Table des matières</w:t>
          </w:r>
        </w:p>
        <w:p w14:paraId="573AF0D9" w14:textId="37214F1B" w:rsidR="00413296" w:rsidRDefault="0009120E">
          <w:pPr>
            <w:pStyle w:val="TM1"/>
            <w:tabs>
              <w:tab w:val="right" w:leader="dot" w:pos="8664"/>
            </w:tabs>
            <w:rPr>
              <w:noProof/>
            </w:rPr>
          </w:pPr>
          <w:r>
            <w:fldChar w:fldCharType="begin"/>
          </w:r>
          <w:r>
            <w:instrText xml:space="preserve"> TOC \o "1-3" \h \z \u </w:instrText>
          </w:r>
          <w:r>
            <w:fldChar w:fldCharType="separate"/>
          </w:r>
          <w:hyperlink w:anchor="_Toc95908295" w:history="1">
            <w:r w:rsidR="00413296" w:rsidRPr="004C0E1B">
              <w:rPr>
                <w:rStyle w:val="Lienhypertexte"/>
                <w:noProof/>
              </w:rPr>
              <w:t>Préambule</w:t>
            </w:r>
            <w:r w:rsidR="00413296">
              <w:rPr>
                <w:noProof/>
                <w:webHidden/>
              </w:rPr>
              <w:tab/>
            </w:r>
            <w:r w:rsidR="00413296">
              <w:rPr>
                <w:noProof/>
                <w:webHidden/>
              </w:rPr>
              <w:fldChar w:fldCharType="begin"/>
            </w:r>
            <w:r w:rsidR="00413296">
              <w:rPr>
                <w:noProof/>
                <w:webHidden/>
              </w:rPr>
              <w:instrText xml:space="preserve"> PAGEREF _Toc95908295 \h </w:instrText>
            </w:r>
            <w:r w:rsidR="00413296">
              <w:rPr>
                <w:noProof/>
                <w:webHidden/>
              </w:rPr>
            </w:r>
            <w:r w:rsidR="00413296">
              <w:rPr>
                <w:noProof/>
                <w:webHidden/>
              </w:rPr>
              <w:fldChar w:fldCharType="separate"/>
            </w:r>
            <w:r w:rsidR="00413296">
              <w:rPr>
                <w:noProof/>
                <w:webHidden/>
              </w:rPr>
              <w:t>3</w:t>
            </w:r>
            <w:r w:rsidR="00413296">
              <w:rPr>
                <w:noProof/>
                <w:webHidden/>
              </w:rPr>
              <w:fldChar w:fldCharType="end"/>
            </w:r>
          </w:hyperlink>
        </w:p>
        <w:p w14:paraId="0B3692CC" w14:textId="1CE6A30B" w:rsidR="00413296" w:rsidRDefault="00640117">
          <w:pPr>
            <w:pStyle w:val="TM1"/>
            <w:tabs>
              <w:tab w:val="right" w:leader="dot" w:pos="8664"/>
            </w:tabs>
            <w:rPr>
              <w:noProof/>
            </w:rPr>
          </w:pPr>
          <w:hyperlink w:anchor="_Toc95908296" w:history="1">
            <w:r w:rsidR="00413296" w:rsidRPr="004C0E1B">
              <w:rPr>
                <w:rStyle w:val="Lienhypertexte"/>
                <w:noProof/>
              </w:rPr>
              <w:t>Périmètre de l’</w:t>
            </w:r>
            <w:r w:rsidR="00413296" w:rsidRPr="004C0E1B">
              <w:rPr>
                <w:rStyle w:val="Lienhypertexte"/>
                <w:noProof/>
                <w:lang w:val="it-IT"/>
              </w:rPr>
              <w:t>accord</w:t>
            </w:r>
            <w:r w:rsidR="00413296">
              <w:rPr>
                <w:noProof/>
                <w:webHidden/>
              </w:rPr>
              <w:tab/>
            </w:r>
            <w:r w:rsidR="00413296">
              <w:rPr>
                <w:noProof/>
                <w:webHidden/>
              </w:rPr>
              <w:fldChar w:fldCharType="begin"/>
            </w:r>
            <w:r w:rsidR="00413296">
              <w:rPr>
                <w:noProof/>
                <w:webHidden/>
              </w:rPr>
              <w:instrText xml:space="preserve"> PAGEREF _Toc95908296 \h </w:instrText>
            </w:r>
            <w:r w:rsidR="00413296">
              <w:rPr>
                <w:noProof/>
                <w:webHidden/>
              </w:rPr>
            </w:r>
            <w:r w:rsidR="00413296">
              <w:rPr>
                <w:noProof/>
                <w:webHidden/>
              </w:rPr>
              <w:fldChar w:fldCharType="separate"/>
            </w:r>
            <w:r w:rsidR="00413296">
              <w:rPr>
                <w:noProof/>
                <w:webHidden/>
              </w:rPr>
              <w:t>4</w:t>
            </w:r>
            <w:r w:rsidR="00413296">
              <w:rPr>
                <w:noProof/>
                <w:webHidden/>
              </w:rPr>
              <w:fldChar w:fldCharType="end"/>
            </w:r>
          </w:hyperlink>
        </w:p>
        <w:p w14:paraId="47AA470B" w14:textId="501DB537" w:rsidR="00413296" w:rsidRDefault="00640117">
          <w:pPr>
            <w:pStyle w:val="TM1"/>
            <w:tabs>
              <w:tab w:val="right" w:leader="dot" w:pos="8664"/>
            </w:tabs>
            <w:rPr>
              <w:noProof/>
            </w:rPr>
          </w:pPr>
          <w:hyperlink w:anchor="_Toc95908297" w:history="1">
            <w:r w:rsidR="00413296" w:rsidRPr="004C0E1B">
              <w:rPr>
                <w:rStyle w:val="Lienhypertexte"/>
                <w:noProof/>
              </w:rPr>
              <w:t>Axe 1 : Déployer une politique d’emploi et de maintien dans l’emploi des personnes en situation de handicap plus inclusive, avec un accompagnement de ces agents tout au long du parcours professionnel</w:t>
            </w:r>
            <w:r w:rsidR="00413296">
              <w:rPr>
                <w:noProof/>
                <w:webHidden/>
              </w:rPr>
              <w:tab/>
            </w:r>
            <w:r w:rsidR="00413296">
              <w:rPr>
                <w:noProof/>
                <w:webHidden/>
              </w:rPr>
              <w:fldChar w:fldCharType="begin"/>
            </w:r>
            <w:r w:rsidR="00413296">
              <w:rPr>
                <w:noProof/>
                <w:webHidden/>
              </w:rPr>
              <w:instrText xml:space="preserve"> PAGEREF _Toc95908297 \h </w:instrText>
            </w:r>
            <w:r w:rsidR="00413296">
              <w:rPr>
                <w:noProof/>
                <w:webHidden/>
              </w:rPr>
            </w:r>
            <w:r w:rsidR="00413296">
              <w:rPr>
                <w:noProof/>
                <w:webHidden/>
              </w:rPr>
              <w:fldChar w:fldCharType="separate"/>
            </w:r>
            <w:r w:rsidR="00413296">
              <w:rPr>
                <w:noProof/>
                <w:webHidden/>
              </w:rPr>
              <w:t>6</w:t>
            </w:r>
            <w:r w:rsidR="00413296">
              <w:rPr>
                <w:noProof/>
                <w:webHidden/>
              </w:rPr>
              <w:fldChar w:fldCharType="end"/>
            </w:r>
          </w:hyperlink>
        </w:p>
        <w:p w14:paraId="6A744DE8" w14:textId="36CC420F" w:rsidR="00413296" w:rsidRDefault="00640117">
          <w:pPr>
            <w:pStyle w:val="TM2"/>
            <w:tabs>
              <w:tab w:val="right" w:leader="dot" w:pos="8664"/>
            </w:tabs>
            <w:rPr>
              <w:noProof/>
            </w:rPr>
          </w:pPr>
          <w:hyperlink w:anchor="_Toc95908298" w:history="1">
            <w:r w:rsidR="00413296" w:rsidRPr="004C0E1B">
              <w:rPr>
                <w:rStyle w:val="Lienhypertexte"/>
                <w:noProof/>
              </w:rPr>
              <w:t>1- Consolider les recrutements des personnes en situation de handicap</w:t>
            </w:r>
            <w:r w:rsidR="00413296">
              <w:rPr>
                <w:noProof/>
                <w:webHidden/>
              </w:rPr>
              <w:tab/>
            </w:r>
            <w:r w:rsidR="00413296">
              <w:rPr>
                <w:noProof/>
                <w:webHidden/>
              </w:rPr>
              <w:fldChar w:fldCharType="begin"/>
            </w:r>
            <w:r w:rsidR="00413296">
              <w:rPr>
                <w:noProof/>
                <w:webHidden/>
              </w:rPr>
              <w:instrText xml:space="preserve"> PAGEREF _Toc95908298 \h </w:instrText>
            </w:r>
            <w:r w:rsidR="00413296">
              <w:rPr>
                <w:noProof/>
                <w:webHidden/>
              </w:rPr>
            </w:r>
            <w:r w:rsidR="00413296">
              <w:rPr>
                <w:noProof/>
                <w:webHidden/>
              </w:rPr>
              <w:fldChar w:fldCharType="separate"/>
            </w:r>
            <w:r w:rsidR="00413296">
              <w:rPr>
                <w:noProof/>
                <w:webHidden/>
              </w:rPr>
              <w:t>6</w:t>
            </w:r>
            <w:r w:rsidR="00413296">
              <w:rPr>
                <w:noProof/>
                <w:webHidden/>
              </w:rPr>
              <w:fldChar w:fldCharType="end"/>
            </w:r>
          </w:hyperlink>
        </w:p>
        <w:p w14:paraId="0ADDA01E" w14:textId="0120D7DC" w:rsidR="00413296" w:rsidRDefault="00640117">
          <w:pPr>
            <w:pStyle w:val="TM2"/>
            <w:tabs>
              <w:tab w:val="right" w:leader="dot" w:pos="8664"/>
            </w:tabs>
            <w:rPr>
              <w:noProof/>
            </w:rPr>
          </w:pPr>
          <w:hyperlink w:anchor="_Toc95908299" w:history="1">
            <w:r w:rsidR="00413296" w:rsidRPr="004C0E1B">
              <w:rPr>
                <w:rStyle w:val="Lienhypertexte"/>
                <w:noProof/>
              </w:rPr>
              <w:t>1.1 La voie de droit commun : les concours</w:t>
            </w:r>
            <w:r w:rsidR="00413296">
              <w:rPr>
                <w:noProof/>
                <w:webHidden/>
              </w:rPr>
              <w:tab/>
            </w:r>
            <w:r w:rsidR="00413296">
              <w:rPr>
                <w:noProof/>
                <w:webHidden/>
              </w:rPr>
              <w:fldChar w:fldCharType="begin"/>
            </w:r>
            <w:r w:rsidR="00413296">
              <w:rPr>
                <w:noProof/>
                <w:webHidden/>
              </w:rPr>
              <w:instrText xml:space="preserve"> PAGEREF _Toc95908299 \h </w:instrText>
            </w:r>
            <w:r w:rsidR="00413296">
              <w:rPr>
                <w:noProof/>
                <w:webHidden/>
              </w:rPr>
            </w:r>
            <w:r w:rsidR="00413296">
              <w:rPr>
                <w:noProof/>
                <w:webHidden/>
              </w:rPr>
              <w:fldChar w:fldCharType="separate"/>
            </w:r>
            <w:r w:rsidR="00413296">
              <w:rPr>
                <w:noProof/>
                <w:webHidden/>
              </w:rPr>
              <w:t>6</w:t>
            </w:r>
            <w:r w:rsidR="00413296">
              <w:rPr>
                <w:noProof/>
                <w:webHidden/>
              </w:rPr>
              <w:fldChar w:fldCharType="end"/>
            </w:r>
          </w:hyperlink>
        </w:p>
        <w:p w14:paraId="73544269" w14:textId="5B4A7A3F" w:rsidR="00413296" w:rsidRDefault="00640117">
          <w:pPr>
            <w:pStyle w:val="TM2"/>
            <w:tabs>
              <w:tab w:val="right" w:leader="dot" w:pos="8664"/>
            </w:tabs>
            <w:rPr>
              <w:noProof/>
            </w:rPr>
          </w:pPr>
          <w:hyperlink w:anchor="_Toc95908300" w:history="1">
            <w:r w:rsidR="00413296" w:rsidRPr="004C0E1B">
              <w:rPr>
                <w:rStyle w:val="Lienhypertexte"/>
                <w:noProof/>
              </w:rPr>
              <w:t>1.2 La voie dérogatoire : les recrutements sur contrat donnant lieu à titularisation</w:t>
            </w:r>
            <w:r w:rsidR="00413296">
              <w:rPr>
                <w:noProof/>
                <w:webHidden/>
              </w:rPr>
              <w:tab/>
            </w:r>
            <w:r w:rsidR="00413296">
              <w:rPr>
                <w:noProof/>
                <w:webHidden/>
              </w:rPr>
              <w:fldChar w:fldCharType="begin"/>
            </w:r>
            <w:r w:rsidR="00413296">
              <w:rPr>
                <w:noProof/>
                <w:webHidden/>
              </w:rPr>
              <w:instrText xml:space="preserve"> PAGEREF _Toc95908300 \h </w:instrText>
            </w:r>
            <w:r w:rsidR="00413296">
              <w:rPr>
                <w:noProof/>
                <w:webHidden/>
              </w:rPr>
            </w:r>
            <w:r w:rsidR="00413296">
              <w:rPr>
                <w:noProof/>
                <w:webHidden/>
              </w:rPr>
              <w:fldChar w:fldCharType="separate"/>
            </w:r>
            <w:r w:rsidR="00413296">
              <w:rPr>
                <w:noProof/>
                <w:webHidden/>
              </w:rPr>
              <w:t>7</w:t>
            </w:r>
            <w:r w:rsidR="00413296">
              <w:rPr>
                <w:noProof/>
                <w:webHidden/>
              </w:rPr>
              <w:fldChar w:fldCharType="end"/>
            </w:r>
          </w:hyperlink>
        </w:p>
        <w:p w14:paraId="0284BA19" w14:textId="13D6720A" w:rsidR="00413296" w:rsidRDefault="00640117">
          <w:pPr>
            <w:pStyle w:val="TM2"/>
            <w:tabs>
              <w:tab w:val="right" w:leader="dot" w:pos="8664"/>
            </w:tabs>
            <w:rPr>
              <w:noProof/>
            </w:rPr>
          </w:pPr>
          <w:hyperlink w:anchor="_Toc95908301" w:history="1">
            <w:r w:rsidR="00413296" w:rsidRPr="004C0E1B">
              <w:rPr>
                <w:rStyle w:val="Lienhypertexte"/>
                <w:noProof/>
              </w:rPr>
              <w:t>1.3 Le recrutement d’apprentis TH</w:t>
            </w:r>
            <w:r w:rsidR="00413296">
              <w:rPr>
                <w:noProof/>
                <w:webHidden/>
              </w:rPr>
              <w:tab/>
            </w:r>
            <w:r w:rsidR="00413296">
              <w:rPr>
                <w:noProof/>
                <w:webHidden/>
              </w:rPr>
              <w:fldChar w:fldCharType="begin"/>
            </w:r>
            <w:r w:rsidR="00413296">
              <w:rPr>
                <w:noProof/>
                <w:webHidden/>
              </w:rPr>
              <w:instrText xml:space="preserve"> PAGEREF _Toc95908301 \h </w:instrText>
            </w:r>
            <w:r w:rsidR="00413296">
              <w:rPr>
                <w:noProof/>
                <w:webHidden/>
              </w:rPr>
            </w:r>
            <w:r w:rsidR="00413296">
              <w:rPr>
                <w:noProof/>
                <w:webHidden/>
              </w:rPr>
              <w:fldChar w:fldCharType="separate"/>
            </w:r>
            <w:r w:rsidR="00413296">
              <w:rPr>
                <w:noProof/>
                <w:webHidden/>
              </w:rPr>
              <w:t>8</w:t>
            </w:r>
            <w:r w:rsidR="00413296">
              <w:rPr>
                <w:noProof/>
                <w:webHidden/>
              </w:rPr>
              <w:fldChar w:fldCharType="end"/>
            </w:r>
          </w:hyperlink>
        </w:p>
        <w:p w14:paraId="38E3FF9D" w14:textId="1BF98A4E" w:rsidR="00413296" w:rsidRDefault="00640117">
          <w:pPr>
            <w:pStyle w:val="TM2"/>
            <w:tabs>
              <w:tab w:val="right" w:leader="dot" w:pos="8664"/>
            </w:tabs>
            <w:rPr>
              <w:noProof/>
            </w:rPr>
          </w:pPr>
          <w:hyperlink w:anchor="_Toc95908302" w:history="1">
            <w:r w:rsidR="00413296" w:rsidRPr="004C0E1B">
              <w:rPr>
                <w:rStyle w:val="Lienhypertexte"/>
                <w:noProof/>
              </w:rPr>
              <w:t>2-  Veiller au déploiement effectif d’aménagements des postes de travail adapté à la situation de chacun et améliorer les délais de mise à disposition</w:t>
            </w:r>
            <w:r w:rsidR="00413296">
              <w:rPr>
                <w:noProof/>
                <w:webHidden/>
              </w:rPr>
              <w:tab/>
            </w:r>
            <w:r w:rsidR="00413296">
              <w:rPr>
                <w:noProof/>
                <w:webHidden/>
              </w:rPr>
              <w:fldChar w:fldCharType="begin"/>
            </w:r>
            <w:r w:rsidR="00413296">
              <w:rPr>
                <w:noProof/>
                <w:webHidden/>
              </w:rPr>
              <w:instrText xml:space="preserve"> PAGEREF _Toc95908302 \h </w:instrText>
            </w:r>
            <w:r w:rsidR="00413296">
              <w:rPr>
                <w:noProof/>
                <w:webHidden/>
              </w:rPr>
            </w:r>
            <w:r w:rsidR="00413296">
              <w:rPr>
                <w:noProof/>
                <w:webHidden/>
              </w:rPr>
              <w:fldChar w:fldCharType="separate"/>
            </w:r>
            <w:r w:rsidR="00413296">
              <w:rPr>
                <w:noProof/>
                <w:webHidden/>
              </w:rPr>
              <w:t>9</w:t>
            </w:r>
            <w:r w:rsidR="00413296">
              <w:rPr>
                <w:noProof/>
                <w:webHidden/>
              </w:rPr>
              <w:fldChar w:fldCharType="end"/>
            </w:r>
          </w:hyperlink>
        </w:p>
        <w:p w14:paraId="1DD1FC29" w14:textId="6852EB17" w:rsidR="00413296" w:rsidRDefault="00640117">
          <w:pPr>
            <w:pStyle w:val="TM2"/>
            <w:tabs>
              <w:tab w:val="right" w:leader="dot" w:pos="8664"/>
            </w:tabs>
            <w:rPr>
              <w:noProof/>
            </w:rPr>
          </w:pPr>
          <w:hyperlink w:anchor="_Toc95908303" w:history="1">
            <w:r w:rsidR="00413296" w:rsidRPr="004C0E1B">
              <w:rPr>
                <w:rStyle w:val="Lienhypertexte"/>
                <w:noProof/>
              </w:rPr>
              <w:t>3 - Améliorer le process de reconnaissance de la qualité de RQTH des agents</w:t>
            </w:r>
            <w:r w:rsidR="00413296">
              <w:rPr>
                <w:noProof/>
                <w:webHidden/>
              </w:rPr>
              <w:tab/>
            </w:r>
            <w:r w:rsidR="00413296">
              <w:rPr>
                <w:noProof/>
                <w:webHidden/>
              </w:rPr>
              <w:fldChar w:fldCharType="begin"/>
            </w:r>
            <w:r w:rsidR="00413296">
              <w:rPr>
                <w:noProof/>
                <w:webHidden/>
              </w:rPr>
              <w:instrText xml:space="preserve"> PAGEREF _Toc95908303 \h </w:instrText>
            </w:r>
            <w:r w:rsidR="00413296">
              <w:rPr>
                <w:noProof/>
                <w:webHidden/>
              </w:rPr>
            </w:r>
            <w:r w:rsidR="00413296">
              <w:rPr>
                <w:noProof/>
                <w:webHidden/>
              </w:rPr>
              <w:fldChar w:fldCharType="separate"/>
            </w:r>
            <w:r w:rsidR="00413296">
              <w:rPr>
                <w:noProof/>
                <w:webHidden/>
              </w:rPr>
              <w:t>9</w:t>
            </w:r>
            <w:r w:rsidR="00413296">
              <w:rPr>
                <w:noProof/>
                <w:webHidden/>
              </w:rPr>
              <w:fldChar w:fldCharType="end"/>
            </w:r>
          </w:hyperlink>
        </w:p>
        <w:p w14:paraId="1BC37E5F" w14:textId="778A7250" w:rsidR="00413296" w:rsidRDefault="00640117">
          <w:pPr>
            <w:pStyle w:val="TM2"/>
            <w:tabs>
              <w:tab w:val="right" w:leader="dot" w:pos="8664"/>
            </w:tabs>
            <w:rPr>
              <w:noProof/>
            </w:rPr>
          </w:pPr>
          <w:hyperlink w:anchor="_Toc95908304" w:history="1">
            <w:r w:rsidR="00413296" w:rsidRPr="004C0E1B">
              <w:rPr>
                <w:rStyle w:val="Lienhypertexte"/>
                <w:noProof/>
              </w:rPr>
              <w:t>4 - Adapter les accompagnements tout au long de la carrière des agents ainsi qu’à la pathologie évolutive des agents</w:t>
            </w:r>
            <w:r w:rsidR="00413296">
              <w:rPr>
                <w:noProof/>
                <w:webHidden/>
              </w:rPr>
              <w:tab/>
            </w:r>
            <w:r w:rsidR="00413296">
              <w:rPr>
                <w:noProof/>
                <w:webHidden/>
              </w:rPr>
              <w:fldChar w:fldCharType="begin"/>
            </w:r>
            <w:r w:rsidR="00413296">
              <w:rPr>
                <w:noProof/>
                <w:webHidden/>
              </w:rPr>
              <w:instrText xml:space="preserve"> PAGEREF _Toc95908304 \h </w:instrText>
            </w:r>
            <w:r w:rsidR="00413296">
              <w:rPr>
                <w:noProof/>
                <w:webHidden/>
              </w:rPr>
            </w:r>
            <w:r w:rsidR="00413296">
              <w:rPr>
                <w:noProof/>
                <w:webHidden/>
              </w:rPr>
              <w:fldChar w:fldCharType="separate"/>
            </w:r>
            <w:r w:rsidR="00413296">
              <w:rPr>
                <w:noProof/>
                <w:webHidden/>
              </w:rPr>
              <w:t>10</w:t>
            </w:r>
            <w:r w:rsidR="00413296">
              <w:rPr>
                <w:noProof/>
                <w:webHidden/>
              </w:rPr>
              <w:fldChar w:fldCharType="end"/>
            </w:r>
          </w:hyperlink>
        </w:p>
        <w:p w14:paraId="35D3D54F" w14:textId="315AFB94" w:rsidR="00413296" w:rsidRDefault="00640117">
          <w:pPr>
            <w:pStyle w:val="TM2"/>
            <w:tabs>
              <w:tab w:val="right" w:leader="dot" w:pos="8664"/>
            </w:tabs>
            <w:rPr>
              <w:noProof/>
            </w:rPr>
          </w:pPr>
          <w:hyperlink w:anchor="_Toc95908305" w:history="1">
            <w:r w:rsidR="00413296" w:rsidRPr="004C0E1B">
              <w:rPr>
                <w:rStyle w:val="Lienhypertexte"/>
                <w:noProof/>
              </w:rPr>
              <w:t>5 - Rendre accessible et faciliter le télétravail des personnes en situation de handicap</w:t>
            </w:r>
            <w:r w:rsidR="00413296">
              <w:rPr>
                <w:noProof/>
                <w:webHidden/>
              </w:rPr>
              <w:tab/>
            </w:r>
            <w:r w:rsidR="00413296">
              <w:rPr>
                <w:noProof/>
                <w:webHidden/>
              </w:rPr>
              <w:fldChar w:fldCharType="begin"/>
            </w:r>
            <w:r w:rsidR="00413296">
              <w:rPr>
                <w:noProof/>
                <w:webHidden/>
              </w:rPr>
              <w:instrText xml:space="preserve"> PAGEREF _Toc95908305 \h </w:instrText>
            </w:r>
            <w:r w:rsidR="00413296">
              <w:rPr>
                <w:noProof/>
                <w:webHidden/>
              </w:rPr>
            </w:r>
            <w:r w:rsidR="00413296">
              <w:rPr>
                <w:noProof/>
                <w:webHidden/>
              </w:rPr>
              <w:fldChar w:fldCharType="separate"/>
            </w:r>
            <w:r w:rsidR="00413296">
              <w:rPr>
                <w:noProof/>
                <w:webHidden/>
              </w:rPr>
              <w:t>11</w:t>
            </w:r>
            <w:r w:rsidR="00413296">
              <w:rPr>
                <w:noProof/>
                <w:webHidden/>
              </w:rPr>
              <w:fldChar w:fldCharType="end"/>
            </w:r>
          </w:hyperlink>
        </w:p>
        <w:p w14:paraId="1AAB0687" w14:textId="17A4953F" w:rsidR="00413296" w:rsidRDefault="00640117">
          <w:pPr>
            <w:pStyle w:val="TM2"/>
            <w:tabs>
              <w:tab w:val="right" w:leader="dot" w:pos="8664"/>
            </w:tabs>
            <w:rPr>
              <w:noProof/>
            </w:rPr>
          </w:pPr>
          <w:hyperlink w:anchor="_Toc95908306" w:history="1">
            <w:r w:rsidR="00413296" w:rsidRPr="004C0E1B">
              <w:rPr>
                <w:rStyle w:val="Lienhypertexte"/>
                <w:rFonts w:eastAsia="Arial"/>
                <w:noProof/>
              </w:rPr>
              <w:t>6 –  Mobilité, promotions et facilitation des parcours professionnels</w:t>
            </w:r>
            <w:r w:rsidR="00413296">
              <w:rPr>
                <w:noProof/>
                <w:webHidden/>
              </w:rPr>
              <w:tab/>
            </w:r>
            <w:r w:rsidR="00413296">
              <w:rPr>
                <w:noProof/>
                <w:webHidden/>
              </w:rPr>
              <w:fldChar w:fldCharType="begin"/>
            </w:r>
            <w:r w:rsidR="00413296">
              <w:rPr>
                <w:noProof/>
                <w:webHidden/>
              </w:rPr>
              <w:instrText xml:space="preserve"> PAGEREF _Toc95908306 \h </w:instrText>
            </w:r>
            <w:r w:rsidR="00413296">
              <w:rPr>
                <w:noProof/>
                <w:webHidden/>
              </w:rPr>
            </w:r>
            <w:r w:rsidR="00413296">
              <w:rPr>
                <w:noProof/>
                <w:webHidden/>
              </w:rPr>
              <w:fldChar w:fldCharType="separate"/>
            </w:r>
            <w:r w:rsidR="00413296">
              <w:rPr>
                <w:noProof/>
                <w:webHidden/>
              </w:rPr>
              <w:t>12</w:t>
            </w:r>
            <w:r w:rsidR="00413296">
              <w:rPr>
                <w:noProof/>
                <w:webHidden/>
              </w:rPr>
              <w:fldChar w:fldCharType="end"/>
            </w:r>
          </w:hyperlink>
        </w:p>
        <w:p w14:paraId="2E261FD1" w14:textId="2ABCA5AB" w:rsidR="00413296" w:rsidRDefault="00640117">
          <w:pPr>
            <w:pStyle w:val="TM3"/>
            <w:rPr>
              <w:noProof/>
            </w:rPr>
          </w:pPr>
          <w:hyperlink w:anchor="_Toc95908307" w:history="1">
            <w:r w:rsidR="00413296" w:rsidRPr="004C0E1B">
              <w:rPr>
                <w:rStyle w:val="Lienhypertexte"/>
                <w:noProof/>
              </w:rPr>
              <w:t>6.1 Processus de mobilités et de promotions</w:t>
            </w:r>
            <w:r w:rsidR="00413296">
              <w:rPr>
                <w:noProof/>
                <w:webHidden/>
              </w:rPr>
              <w:tab/>
            </w:r>
            <w:r w:rsidR="00413296">
              <w:rPr>
                <w:noProof/>
                <w:webHidden/>
              </w:rPr>
              <w:fldChar w:fldCharType="begin"/>
            </w:r>
            <w:r w:rsidR="00413296">
              <w:rPr>
                <w:noProof/>
                <w:webHidden/>
              </w:rPr>
              <w:instrText xml:space="preserve"> PAGEREF _Toc95908307 \h </w:instrText>
            </w:r>
            <w:r w:rsidR="00413296">
              <w:rPr>
                <w:noProof/>
                <w:webHidden/>
              </w:rPr>
            </w:r>
            <w:r w:rsidR="00413296">
              <w:rPr>
                <w:noProof/>
                <w:webHidden/>
              </w:rPr>
              <w:fldChar w:fldCharType="separate"/>
            </w:r>
            <w:r w:rsidR="00413296">
              <w:rPr>
                <w:noProof/>
                <w:webHidden/>
              </w:rPr>
              <w:t>12</w:t>
            </w:r>
            <w:r w:rsidR="00413296">
              <w:rPr>
                <w:noProof/>
                <w:webHidden/>
              </w:rPr>
              <w:fldChar w:fldCharType="end"/>
            </w:r>
          </w:hyperlink>
        </w:p>
        <w:p w14:paraId="079F664D" w14:textId="506B13B3" w:rsidR="00413296" w:rsidRDefault="00640117">
          <w:pPr>
            <w:pStyle w:val="TM3"/>
            <w:rPr>
              <w:noProof/>
            </w:rPr>
          </w:pPr>
          <w:hyperlink w:anchor="_Toc95908308" w:history="1">
            <w:r w:rsidR="00413296" w:rsidRPr="004C0E1B">
              <w:rPr>
                <w:rStyle w:val="Lienhypertexte"/>
                <w:noProof/>
              </w:rPr>
              <w:t xml:space="preserve">6.2 - Favoriser </w:t>
            </w:r>
            <w:r w:rsidR="00413296" w:rsidRPr="004C0E1B">
              <w:rPr>
                <w:rStyle w:val="Lienhypertexte"/>
                <w:strike/>
                <w:noProof/>
              </w:rPr>
              <w:t>la meilleure</w:t>
            </w:r>
            <w:r w:rsidR="00413296" w:rsidRPr="004C0E1B">
              <w:rPr>
                <w:rStyle w:val="Lienhypertexte"/>
                <w:noProof/>
              </w:rPr>
              <w:t xml:space="preserve"> intégration des agents dans leur poste et le collectif de travail </w:t>
            </w:r>
            <w:r w:rsidR="00413296" w:rsidRPr="004C0E1B">
              <w:rPr>
                <w:rStyle w:val="Lienhypertexte"/>
                <w:strike/>
                <w:noProof/>
              </w:rPr>
              <w:t>dès leur prise de poste</w:t>
            </w:r>
            <w:r w:rsidR="00413296" w:rsidRPr="004C0E1B">
              <w:rPr>
                <w:rStyle w:val="Lienhypertexte"/>
                <w:noProof/>
              </w:rPr>
              <w:t xml:space="preserve"> (hors formation)</w:t>
            </w:r>
            <w:r w:rsidR="00413296">
              <w:rPr>
                <w:noProof/>
                <w:webHidden/>
              </w:rPr>
              <w:tab/>
            </w:r>
            <w:r w:rsidR="00413296">
              <w:rPr>
                <w:noProof/>
                <w:webHidden/>
              </w:rPr>
              <w:fldChar w:fldCharType="begin"/>
            </w:r>
            <w:r w:rsidR="00413296">
              <w:rPr>
                <w:noProof/>
                <w:webHidden/>
              </w:rPr>
              <w:instrText xml:space="preserve"> PAGEREF _Toc95908308 \h </w:instrText>
            </w:r>
            <w:r w:rsidR="00413296">
              <w:rPr>
                <w:noProof/>
                <w:webHidden/>
              </w:rPr>
            </w:r>
            <w:r w:rsidR="00413296">
              <w:rPr>
                <w:noProof/>
                <w:webHidden/>
              </w:rPr>
              <w:fldChar w:fldCharType="separate"/>
            </w:r>
            <w:r w:rsidR="00413296">
              <w:rPr>
                <w:noProof/>
                <w:webHidden/>
              </w:rPr>
              <w:t>13</w:t>
            </w:r>
            <w:r w:rsidR="00413296">
              <w:rPr>
                <w:noProof/>
                <w:webHidden/>
              </w:rPr>
              <w:fldChar w:fldCharType="end"/>
            </w:r>
          </w:hyperlink>
        </w:p>
        <w:p w14:paraId="0924557E" w14:textId="232BFBB6" w:rsidR="00413296" w:rsidRDefault="00640117">
          <w:pPr>
            <w:pStyle w:val="TM3"/>
            <w:rPr>
              <w:noProof/>
            </w:rPr>
          </w:pPr>
          <w:hyperlink w:anchor="_Toc95908309" w:history="1">
            <w:r w:rsidR="00413296" w:rsidRPr="004C0E1B">
              <w:rPr>
                <w:rStyle w:val="Lienhypertexte"/>
                <w:rFonts w:eastAsia="Arial"/>
                <w:noProof/>
              </w:rPr>
              <w:t>6.3 Voie spécifique expérimentale de recrutement dans le corps supérieur de TH</w:t>
            </w:r>
            <w:r w:rsidR="00413296">
              <w:rPr>
                <w:noProof/>
                <w:webHidden/>
              </w:rPr>
              <w:tab/>
            </w:r>
            <w:r w:rsidR="00413296">
              <w:rPr>
                <w:noProof/>
                <w:webHidden/>
              </w:rPr>
              <w:fldChar w:fldCharType="begin"/>
            </w:r>
            <w:r w:rsidR="00413296">
              <w:rPr>
                <w:noProof/>
                <w:webHidden/>
              </w:rPr>
              <w:instrText xml:space="preserve"> PAGEREF _Toc95908309 \h </w:instrText>
            </w:r>
            <w:r w:rsidR="00413296">
              <w:rPr>
                <w:noProof/>
                <w:webHidden/>
              </w:rPr>
            </w:r>
            <w:r w:rsidR="00413296">
              <w:rPr>
                <w:noProof/>
                <w:webHidden/>
              </w:rPr>
              <w:fldChar w:fldCharType="separate"/>
            </w:r>
            <w:r w:rsidR="00413296">
              <w:rPr>
                <w:noProof/>
                <w:webHidden/>
              </w:rPr>
              <w:t>14</w:t>
            </w:r>
            <w:r w:rsidR="00413296">
              <w:rPr>
                <w:noProof/>
                <w:webHidden/>
              </w:rPr>
              <w:fldChar w:fldCharType="end"/>
            </w:r>
          </w:hyperlink>
        </w:p>
        <w:p w14:paraId="51F07B1E" w14:textId="2BC77820" w:rsidR="00413296" w:rsidRDefault="00640117">
          <w:pPr>
            <w:pStyle w:val="TM2"/>
            <w:tabs>
              <w:tab w:val="right" w:leader="dot" w:pos="8664"/>
            </w:tabs>
            <w:rPr>
              <w:noProof/>
            </w:rPr>
          </w:pPr>
          <w:hyperlink w:anchor="_Toc95908310" w:history="1">
            <w:r w:rsidR="00413296" w:rsidRPr="004C0E1B">
              <w:rPr>
                <w:rStyle w:val="Lienhypertexte"/>
                <w:noProof/>
              </w:rPr>
              <w:t>7 – Améliorer l’accessibilité numérique</w:t>
            </w:r>
            <w:r w:rsidR="00413296">
              <w:rPr>
                <w:noProof/>
                <w:webHidden/>
              </w:rPr>
              <w:tab/>
            </w:r>
            <w:r w:rsidR="00413296">
              <w:rPr>
                <w:noProof/>
                <w:webHidden/>
              </w:rPr>
              <w:fldChar w:fldCharType="begin"/>
            </w:r>
            <w:r w:rsidR="00413296">
              <w:rPr>
                <w:noProof/>
                <w:webHidden/>
              </w:rPr>
              <w:instrText xml:space="preserve"> PAGEREF _Toc95908310 \h </w:instrText>
            </w:r>
            <w:r w:rsidR="00413296">
              <w:rPr>
                <w:noProof/>
                <w:webHidden/>
              </w:rPr>
            </w:r>
            <w:r w:rsidR="00413296">
              <w:rPr>
                <w:noProof/>
                <w:webHidden/>
              </w:rPr>
              <w:fldChar w:fldCharType="separate"/>
            </w:r>
            <w:r w:rsidR="00413296">
              <w:rPr>
                <w:noProof/>
                <w:webHidden/>
              </w:rPr>
              <w:t>15</w:t>
            </w:r>
            <w:r w:rsidR="00413296">
              <w:rPr>
                <w:noProof/>
                <w:webHidden/>
              </w:rPr>
              <w:fldChar w:fldCharType="end"/>
            </w:r>
          </w:hyperlink>
        </w:p>
        <w:p w14:paraId="11B01E85" w14:textId="3E8F6D77" w:rsidR="00413296" w:rsidRDefault="00640117">
          <w:pPr>
            <w:pStyle w:val="TM2"/>
            <w:tabs>
              <w:tab w:val="right" w:leader="dot" w:pos="8664"/>
            </w:tabs>
            <w:rPr>
              <w:noProof/>
            </w:rPr>
          </w:pPr>
          <w:hyperlink w:anchor="_Toc95908311" w:history="1">
            <w:r w:rsidR="00413296" w:rsidRPr="004C0E1B">
              <w:rPr>
                <w:rStyle w:val="Lienhypertexte"/>
                <w:noProof/>
              </w:rPr>
              <w:t>8 – Agents proches aidants de personnes handicapées</w:t>
            </w:r>
            <w:r w:rsidR="00413296">
              <w:rPr>
                <w:noProof/>
                <w:webHidden/>
              </w:rPr>
              <w:tab/>
            </w:r>
            <w:r w:rsidR="00413296">
              <w:rPr>
                <w:noProof/>
                <w:webHidden/>
              </w:rPr>
              <w:fldChar w:fldCharType="begin"/>
            </w:r>
            <w:r w:rsidR="00413296">
              <w:rPr>
                <w:noProof/>
                <w:webHidden/>
              </w:rPr>
              <w:instrText xml:space="preserve"> PAGEREF _Toc95908311 \h </w:instrText>
            </w:r>
            <w:r w:rsidR="00413296">
              <w:rPr>
                <w:noProof/>
                <w:webHidden/>
              </w:rPr>
            </w:r>
            <w:r w:rsidR="00413296">
              <w:rPr>
                <w:noProof/>
                <w:webHidden/>
              </w:rPr>
              <w:fldChar w:fldCharType="separate"/>
            </w:r>
            <w:r w:rsidR="00413296">
              <w:rPr>
                <w:noProof/>
                <w:webHidden/>
              </w:rPr>
              <w:t>16</w:t>
            </w:r>
            <w:r w:rsidR="00413296">
              <w:rPr>
                <w:noProof/>
                <w:webHidden/>
              </w:rPr>
              <w:fldChar w:fldCharType="end"/>
            </w:r>
          </w:hyperlink>
        </w:p>
        <w:p w14:paraId="2C8F8805" w14:textId="5E091C95" w:rsidR="00413296" w:rsidRDefault="00640117">
          <w:pPr>
            <w:pStyle w:val="TM1"/>
            <w:tabs>
              <w:tab w:val="right" w:leader="dot" w:pos="8664"/>
            </w:tabs>
            <w:rPr>
              <w:noProof/>
            </w:rPr>
          </w:pPr>
          <w:hyperlink w:anchor="_Toc95908312" w:history="1">
            <w:r w:rsidR="00413296" w:rsidRPr="004C0E1B">
              <w:rPr>
                <w:rStyle w:val="Lienhypertexte"/>
                <w:noProof/>
              </w:rPr>
              <w:t>Axe 2 : Accompagner le déploiement de l’accord par une structuration renforcée des ressources : formations, sensibilisations, communications, travail en réseau et gouvernance</w:t>
            </w:r>
            <w:r w:rsidR="00413296">
              <w:rPr>
                <w:noProof/>
                <w:webHidden/>
              </w:rPr>
              <w:tab/>
            </w:r>
            <w:r w:rsidR="00413296">
              <w:rPr>
                <w:noProof/>
                <w:webHidden/>
              </w:rPr>
              <w:fldChar w:fldCharType="begin"/>
            </w:r>
            <w:r w:rsidR="00413296">
              <w:rPr>
                <w:noProof/>
                <w:webHidden/>
              </w:rPr>
              <w:instrText xml:space="preserve"> PAGEREF _Toc95908312 \h </w:instrText>
            </w:r>
            <w:r w:rsidR="00413296">
              <w:rPr>
                <w:noProof/>
                <w:webHidden/>
              </w:rPr>
            </w:r>
            <w:r w:rsidR="00413296">
              <w:rPr>
                <w:noProof/>
                <w:webHidden/>
              </w:rPr>
              <w:fldChar w:fldCharType="separate"/>
            </w:r>
            <w:r w:rsidR="00413296">
              <w:rPr>
                <w:noProof/>
                <w:webHidden/>
              </w:rPr>
              <w:t>16</w:t>
            </w:r>
            <w:r w:rsidR="00413296">
              <w:rPr>
                <w:noProof/>
                <w:webHidden/>
              </w:rPr>
              <w:fldChar w:fldCharType="end"/>
            </w:r>
          </w:hyperlink>
        </w:p>
        <w:p w14:paraId="1961E808" w14:textId="151B1DB9" w:rsidR="00413296" w:rsidRDefault="00640117">
          <w:pPr>
            <w:pStyle w:val="TM2"/>
            <w:tabs>
              <w:tab w:val="right" w:leader="dot" w:pos="8664"/>
            </w:tabs>
            <w:rPr>
              <w:noProof/>
            </w:rPr>
          </w:pPr>
          <w:hyperlink w:anchor="_Toc95908313" w:history="1">
            <w:r w:rsidR="00413296" w:rsidRPr="004C0E1B">
              <w:rPr>
                <w:rStyle w:val="Lienhypertexte"/>
                <w:rFonts w:eastAsia="Arial"/>
                <w:noProof/>
              </w:rPr>
              <w:t>9- Faire de la formation un levier d’intégration des personnes en situation de handicap et l’adapter aux besoins des agents et des services</w:t>
            </w:r>
            <w:r w:rsidR="00413296">
              <w:rPr>
                <w:noProof/>
                <w:webHidden/>
              </w:rPr>
              <w:tab/>
            </w:r>
            <w:r w:rsidR="00413296">
              <w:rPr>
                <w:noProof/>
                <w:webHidden/>
              </w:rPr>
              <w:fldChar w:fldCharType="begin"/>
            </w:r>
            <w:r w:rsidR="00413296">
              <w:rPr>
                <w:noProof/>
                <w:webHidden/>
              </w:rPr>
              <w:instrText xml:space="preserve"> PAGEREF _Toc95908313 \h </w:instrText>
            </w:r>
            <w:r w:rsidR="00413296">
              <w:rPr>
                <w:noProof/>
                <w:webHidden/>
              </w:rPr>
            </w:r>
            <w:r w:rsidR="00413296">
              <w:rPr>
                <w:noProof/>
                <w:webHidden/>
              </w:rPr>
              <w:fldChar w:fldCharType="separate"/>
            </w:r>
            <w:r w:rsidR="00413296">
              <w:rPr>
                <w:noProof/>
                <w:webHidden/>
              </w:rPr>
              <w:t>16</w:t>
            </w:r>
            <w:r w:rsidR="00413296">
              <w:rPr>
                <w:noProof/>
                <w:webHidden/>
              </w:rPr>
              <w:fldChar w:fldCharType="end"/>
            </w:r>
          </w:hyperlink>
        </w:p>
        <w:p w14:paraId="5C0F47EE" w14:textId="3D5F242C" w:rsidR="00413296" w:rsidRDefault="00640117">
          <w:pPr>
            <w:pStyle w:val="TM2"/>
            <w:tabs>
              <w:tab w:val="right" w:leader="dot" w:pos="8664"/>
            </w:tabs>
            <w:rPr>
              <w:noProof/>
            </w:rPr>
          </w:pPr>
          <w:hyperlink w:anchor="_Toc95908314" w:history="1">
            <w:r w:rsidR="00413296" w:rsidRPr="004C0E1B">
              <w:rPr>
                <w:rStyle w:val="Lienhypertexte"/>
                <w:noProof/>
                <w:lang w:val="en-US"/>
              </w:rPr>
              <w:t>10 - Handicap psychique/ santé mentale</w:t>
            </w:r>
            <w:r w:rsidR="00413296">
              <w:rPr>
                <w:noProof/>
                <w:webHidden/>
              </w:rPr>
              <w:tab/>
            </w:r>
            <w:r w:rsidR="00413296">
              <w:rPr>
                <w:noProof/>
                <w:webHidden/>
              </w:rPr>
              <w:fldChar w:fldCharType="begin"/>
            </w:r>
            <w:r w:rsidR="00413296">
              <w:rPr>
                <w:noProof/>
                <w:webHidden/>
              </w:rPr>
              <w:instrText xml:space="preserve"> PAGEREF _Toc95908314 \h </w:instrText>
            </w:r>
            <w:r w:rsidR="00413296">
              <w:rPr>
                <w:noProof/>
                <w:webHidden/>
              </w:rPr>
            </w:r>
            <w:r w:rsidR="00413296">
              <w:rPr>
                <w:noProof/>
                <w:webHidden/>
              </w:rPr>
              <w:fldChar w:fldCharType="separate"/>
            </w:r>
            <w:r w:rsidR="00413296">
              <w:rPr>
                <w:noProof/>
                <w:webHidden/>
              </w:rPr>
              <w:t>17</w:t>
            </w:r>
            <w:r w:rsidR="00413296">
              <w:rPr>
                <w:noProof/>
                <w:webHidden/>
              </w:rPr>
              <w:fldChar w:fldCharType="end"/>
            </w:r>
          </w:hyperlink>
        </w:p>
        <w:p w14:paraId="51476B2C" w14:textId="771E995A" w:rsidR="00413296" w:rsidRDefault="00640117">
          <w:pPr>
            <w:pStyle w:val="TM2"/>
            <w:tabs>
              <w:tab w:val="right" w:leader="dot" w:pos="8664"/>
            </w:tabs>
            <w:rPr>
              <w:noProof/>
            </w:rPr>
          </w:pPr>
          <w:hyperlink w:anchor="_Toc95908315" w:history="1">
            <w:r w:rsidR="00413296" w:rsidRPr="004C0E1B">
              <w:rPr>
                <w:rStyle w:val="Lienhypertexte"/>
                <w:noProof/>
                <w:lang w:val="en-US"/>
              </w:rPr>
              <w:t>11- Renforcer le pilotage national et régional de la politique du handicap</w:t>
            </w:r>
            <w:r w:rsidR="00413296">
              <w:rPr>
                <w:noProof/>
                <w:webHidden/>
              </w:rPr>
              <w:tab/>
            </w:r>
            <w:r w:rsidR="00413296">
              <w:rPr>
                <w:noProof/>
                <w:webHidden/>
              </w:rPr>
              <w:fldChar w:fldCharType="begin"/>
            </w:r>
            <w:r w:rsidR="00413296">
              <w:rPr>
                <w:noProof/>
                <w:webHidden/>
              </w:rPr>
              <w:instrText xml:space="preserve"> PAGEREF _Toc95908315 \h </w:instrText>
            </w:r>
            <w:r w:rsidR="00413296">
              <w:rPr>
                <w:noProof/>
                <w:webHidden/>
              </w:rPr>
            </w:r>
            <w:r w:rsidR="00413296">
              <w:rPr>
                <w:noProof/>
                <w:webHidden/>
              </w:rPr>
              <w:fldChar w:fldCharType="separate"/>
            </w:r>
            <w:r w:rsidR="00413296">
              <w:rPr>
                <w:noProof/>
                <w:webHidden/>
              </w:rPr>
              <w:t>18</w:t>
            </w:r>
            <w:r w:rsidR="00413296">
              <w:rPr>
                <w:noProof/>
                <w:webHidden/>
              </w:rPr>
              <w:fldChar w:fldCharType="end"/>
            </w:r>
          </w:hyperlink>
        </w:p>
        <w:p w14:paraId="3BE75E89" w14:textId="2EA4BD68" w:rsidR="00413296" w:rsidRDefault="00640117">
          <w:pPr>
            <w:pStyle w:val="TM2"/>
            <w:tabs>
              <w:tab w:val="right" w:leader="dot" w:pos="8664"/>
            </w:tabs>
            <w:rPr>
              <w:noProof/>
            </w:rPr>
          </w:pPr>
          <w:hyperlink w:anchor="_Toc95908316" w:history="1">
            <w:r w:rsidR="00413296" w:rsidRPr="004C0E1B">
              <w:rPr>
                <w:rStyle w:val="Lienhypertexte"/>
                <w:noProof/>
                <w:lang w:val="en-US"/>
              </w:rPr>
              <w:t xml:space="preserve">12 – S’appuyer sur un réseau </w:t>
            </w:r>
            <w:r w:rsidR="00413296" w:rsidRPr="004C0E1B">
              <w:rPr>
                <w:rStyle w:val="Lienhypertexte"/>
                <w:noProof/>
              </w:rPr>
              <w:t>professionnalisé et favoriser les échanges autour de la politique du handicap</w:t>
            </w:r>
            <w:r w:rsidR="00413296">
              <w:rPr>
                <w:noProof/>
                <w:webHidden/>
              </w:rPr>
              <w:tab/>
            </w:r>
            <w:r w:rsidR="00413296">
              <w:rPr>
                <w:noProof/>
                <w:webHidden/>
              </w:rPr>
              <w:fldChar w:fldCharType="begin"/>
            </w:r>
            <w:r w:rsidR="00413296">
              <w:rPr>
                <w:noProof/>
                <w:webHidden/>
              </w:rPr>
              <w:instrText xml:space="preserve"> PAGEREF _Toc95908316 \h </w:instrText>
            </w:r>
            <w:r w:rsidR="00413296">
              <w:rPr>
                <w:noProof/>
                <w:webHidden/>
              </w:rPr>
            </w:r>
            <w:r w:rsidR="00413296">
              <w:rPr>
                <w:noProof/>
                <w:webHidden/>
              </w:rPr>
              <w:fldChar w:fldCharType="separate"/>
            </w:r>
            <w:r w:rsidR="00413296">
              <w:rPr>
                <w:noProof/>
                <w:webHidden/>
              </w:rPr>
              <w:t>20</w:t>
            </w:r>
            <w:r w:rsidR="00413296">
              <w:rPr>
                <w:noProof/>
                <w:webHidden/>
              </w:rPr>
              <w:fldChar w:fldCharType="end"/>
            </w:r>
          </w:hyperlink>
        </w:p>
        <w:p w14:paraId="362288A9" w14:textId="4E5FBA53" w:rsidR="00413296" w:rsidRDefault="00640117">
          <w:pPr>
            <w:pStyle w:val="TM2"/>
            <w:tabs>
              <w:tab w:val="right" w:leader="dot" w:pos="8664"/>
            </w:tabs>
            <w:rPr>
              <w:noProof/>
            </w:rPr>
          </w:pPr>
          <w:hyperlink w:anchor="_Toc95908317" w:history="1">
            <w:r w:rsidR="00413296" w:rsidRPr="004C0E1B">
              <w:rPr>
                <w:rStyle w:val="Lienhypertexte"/>
                <w:noProof/>
                <w:lang w:val="en-US"/>
              </w:rPr>
              <w:t>13- Améliorer la connaissance des agents concernés et leurs besoins</w:t>
            </w:r>
            <w:r w:rsidR="00413296">
              <w:rPr>
                <w:noProof/>
                <w:webHidden/>
              </w:rPr>
              <w:tab/>
            </w:r>
            <w:r w:rsidR="00413296">
              <w:rPr>
                <w:noProof/>
                <w:webHidden/>
              </w:rPr>
              <w:fldChar w:fldCharType="begin"/>
            </w:r>
            <w:r w:rsidR="00413296">
              <w:rPr>
                <w:noProof/>
                <w:webHidden/>
              </w:rPr>
              <w:instrText xml:space="preserve"> PAGEREF _Toc95908317 \h </w:instrText>
            </w:r>
            <w:r w:rsidR="00413296">
              <w:rPr>
                <w:noProof/>
                <w:webHidden/>
              </w:rPr>
            </w:r>
            <w:r w:rsidR="00413296">
              <w:rPr>
                <w:noProof/>
                <w:webHidden/>
              </w:rPr>
              <w:fldChar w:fldCharType="separate"/>
            </w:r>
            <w:r w:rsidR="00413296">
              <w:rPr>
                <w:noProof/>
                <w:webHidden/>
              </w:rPr>
              <w:t>21</w:t>
            </w:r>
            <w:r w:rsidR="00413296">
              <w:rPr>
                <w:noProof/>
                <w:webHidden/>
              </w:rPr>
              <w:fldChar w:fldCharType="end"/>
            </w:r>
          </w:hyperlink>
        </w:p>
        <w:p w14:paraId="65E17B88" w14:textId="2622B99A" w:rsidR="00413296" w:rsidRDefault="00640117">
          <w:pPr>
            <w:pStyle w:val="TM2"/>
            <w:tabs>
              <w:tab w:val="right" w:leader="dot" w:pos="8664"/>
            </w:tabs>
            <w:rPr>
              <w:noProof/>
            </w:rPr>
          </w:pPr>
          <w:hyperlink w:anchor="_Toc95908318" w:history="1">
            <w:r w:rsidR="00413296" w:rsidRPr="004C0E1B">
              <w:rPr>
                <w:rStyle w:val="Lienhypertexte"/>
                <w:noProof/>
                <w:lang w:val="en-US"/>
              </w:rPr>
              <w:t>14- Politique de communication</w:t>
            </w:r>
            <w:r w:rsidR="00413296" w:rsidRPr="004C0E1B">
              <w:rPr>
                <w:rStyle w:val="Lienhypertexte"/>
                <w:noProof/>
              </w:rPr>
              <w:t xml:space="preserve"> - Faire connaitre et promouvoir la politique du handicap</w:t>
            </w:r>
            <w:r w:rsidR="00413296">
              <w:rPr>
                <w:noProof/>
                <w:webHidden/>
              </w:rPr>
              <w:tab/>
            </w:r>
            <w:r w:rsidR="00413296">
              <w:rPr>
                <w:noProof/>
                <w:webHidden/>
              </w:rPr>
              <w:fldChar w:fldCharType="begin"/>
            </w:r>
            <w:r w:rsidR="00413296">
              <w:rPr>
                <w:noProof/>
                <w:webHidden/>
              </w:rPr>
              <w:instrText xml:space="preserve"> PAGEREF _Toc95908318 \h </w:instrText>
            </w:r>
            <w:r w:rsidR="00413296">
              <w:rPr>
                <w:noProof/>
                <w:webHidden/>
              </w:rPr>
            </w:r>
            <w:r w:rsidR="00413296">
              <w:rPr>
                <w:noProof/>
                <w:webHidden/>
              </w:rPr>
              <w:fldChar w:fldCharType="separate"/>
            </w:r>
            <w:r w:rsidR="00413296">
              <w:rPr>
                <w:noProof/>
                <w:webHidden/>
              </w:rPr>
              <w:t>22</w:t>
            </w:r>
            <w:r w:rsidR="00413296">
              <w:rPr>
                <w:noProof/>
                <w:webHidden/>
              </w:rPr>
              <w:fldChar w:fldCharType="end"/>
            </w:r>
          </w:hyperlink>
        </w:p>
        <w:p w14:paraId="164CFCD5" w14:textId="41C43992" w:rsidR="00413296" w:rsidRDefault="00640117">
          <w:pPr>
            <w:pStyle w:val="TM2"/>
            <w:tabs>
              <w:tab w:val="right" w:leader="dot" w:pos="8664"/>
            </w:tabs>
            <w:rPr>
              <w:noProof/>
            </w:rPr>
          </w:pPr>
          <w:hyperlink w:anchor="_Toc95908319" w:history="1">
            <w:r w:rsidR="00413296" w:rsidRPr="004C0E1B">
              <w:rPr>
                <w:rStyle w:val="Lienhypertexte"/>
                <w:noProof/>
              </w:rPr>
              <w:t>15 - Durée du protocole</w:t>
            </w:r>
            <w:r w:rsidR="00413296">
              <w:rPr>
                <w:noProof/>
                <w:webHidden/>
              </w:rPr>
              <w:tab/>
            </w:r>
            <w:r w:rsidR="00413296">
              <w:rPr>
                <w:noProof/>
                <w:webHidden/>
              </w:rPr>
              <w:fldChar w:fldCharType="begin"/>
            </w:r>
            <w:r w:rsidR="00413296">
              <w:rPr>
                <w:noProof/>
                <w:webHidden/>
              </w:rPr>
              <w:instrText xml:space="preserve"> PAGEREF _Toc95908319 \h </w:instrText>
            </w:r>
            <w:r w:rsidR="00413296">
              <w:rPr>
                <w:noProof/>
                <w:webHidden/>
              </w:rPr>
            </w:r>
            <w:r w:rsidR="00413296">
              <w:rPr>
                <w:noProof/>
                <w:webHidden/>
              </w:rPr>
              <w:fldChar w:fldCharType="separate"/>
            </w:r>
            <w:r w:rsidR="00413296">
              <w:rPr>
                <w:noProof/>
                <w:webHidden/>
              </w:rPr>
              <w:t>23</w:t>
            </w:r>
            <w:r w:rsidR="00413296">
              <w:rPr>
                <w:noProof/>
                <w:webHidden/>
              </w:rPr>
              <w:fldChar w:fldCharType="end"/>
            </w:r>
          </w:hyperlink>
        </w:p>
        <w:p w14:paraId="228C247D" w14:textId="530F5408" w:rsidR="00413296" w:rsidRDefault="00640117">
          <w:pPr>
            <w:pStyle w:val="TM2"/>
            <w:tabs>
              <w:tab w:val="right" w:leader="dot" w:pos="8664"/>
            </w:tabs>
            <w:rPr>
              <w:noProof/>
            </w:rPr>
          </w:pPr>
          <w:hyperlink w:anchor="_Toc95908320" w:history="1">
            <w:r w:rsidR="00413296" w:rsidRPr="004C0E1B">
              <w:rPr>
                <w:rStyle w:val="Lienhypertexte"/>
                <w:noProof/>
                <w:lang w:val="en-US"/>
              </w:rPr>
              <w:t>16 - Gouvernance et pilotage du protocole d’accord</w:t>
            </w:r>
            <w:r w:rsidR="00413296">
              <w:rPr>
                <w:noProof/>
                <w:webHidden/>
              </w:rPr>
              <w:tab/>
            </w:r>
            <w:r w:rsidR="00413296">
              <w:rPr>
                <w:noProof/>
                <w:webHidden/>
              </w:rPr>
              <w:fldChar w:fldCharType="begin"/>
            </w:r>
            <w:r w:rsidR="00413296">
              <w:rPr>
                <w:noProof/>
                <w:webHidden/>
              </w:rPr>
              <w:instrText xml:space="preserve"> PAGEREF _Toc95908320 \h </w:instrText>
            </w:r>
            <w:r w:rsidR="00413296">
              <w:rPr>
                <w:noProof/>
                <w:webHidden/>
              </w:rPr>
            </w:r>
            <w:r w:rsidR="00413296">
              <w:rPr>
                <w:noProof/>
                <w:webHidden/>
              </w:rPr>
              <w:fldChar w:fldCharType="separate"/>
            </w:r>
            <w:r w:rsidR="00413296">
              <w:rPr>
                <w:noProof/>
                <w:webHidden/>
              </w:rPr>
              <w:t>23</w:t>
            </w:r>
            <w:r w:rsidR="00413296">
              <w:rPr>
                <w:noProof/>
                <w:webHidden/>
              </w:rPr>
              <w:fldChar w:fldCharType="end"/>
            </w:r>
          </w:hyperlink>
        </w:p>
        <w:p w14:paraId="7BBF512A" w14:textId="47991802" w:rsidR="0009120E" w:rsidRDefault="0009120E">
          <w:r>
            <w:rPr>
              <w:b/>
              <w:bCs/>
            </w:rPr>
            <w:fldChar w:fldCharType="end"/>
          </w:r>
        </w:p>
      </w:sdtContent>
    </w:sdt>
    <w:p w14:paraId="2AB52192" w14:textId="77777777" w:rsidR="00FB7BDB" w:rsidRDefault="00FB7BDB" w:rsidP="00AB261F">
      <w:pPr>
        <w:pStyle w:val="Default"/>
        <w:jc w:val="both"/>
        <w:rPr>
          <w:b/>
          <w:sz w:val="22"/>
          <w:szCs w:val="22"/>
        </w:rPr>
      </w:pPr>
    </w:p>
    <w:p w14:paraId="052ED5D3" w14:textId="5DF82040" w:rsidR="00FB7BDB" w:rsidRDefault="00FB7BDB" w:rsidP="00AB261F">
      <w:pPr>
        <w:pStyle w:val="Default"/>
        <w:jc w:val="both"/>
        <w:rPr>
          <w:b/>
          <w:sz w:val="22"/>
          <w:szCs w:val="22"/>
        </w:rPr>
      </w:pPr>
    </w:p>
    <w:p w14:paraId="12FA1477" w14:textId="47258DD4" w:rsidR="00141501" w:rsidRDefault="00141501" w:rsidP="00AB261F">
      <w:pPr>
        <w:pStyle w:val="Default"/>
        <w:jc w:val="both"/>
        <w:rPr>
          <w:b/>
          <w:sz w:val="22"/>
          <w:szCs w:val="22"/>
        </w:rPr>
      </w:pPr>
    </w:p>
    <w:p w14:paraId="06BED250" w14:textId="181BFFB2" w:rsidR="00141501" w:rsidRDefault="00141501" w:rsidP="00AB261F">
      <w:pPr>
        <w:pStyle w:val="Default"/>
        <w:jc w:val="both"/>
        <w:rPr>
          <w:b/>
          <w:sz w:val="22"/>
          <w:szCs w:val="22"/>
        </w:rPr>
      </w:pPr>
    </w:p>
    <w:p w14:paraId="052D0BD6" w14:textId="16775B83" w:rsidR="00141501" w:rsidRDefault="00141501" w:rsidP="00AB261F">
      <w:pPr>
        <w:pStyle w:val="Default"/>
        <w:jc w:val="both"/>
        <w:rPr>
          <w:b/>
          <w:sz w:val="22"/>
          <w:szCs w:val="22"/>
        </w:rPr>
      </w:pPr>
    </w:p>
    <w:p w14:paraId="7BFE69C2" w14:textId="494AD83F" w:rsidR="00141501" w:rsidRDefault="00141501" w:rsidP="00AB261F">
      <w:pPr>
        <w:pStyle w:val="Default"/>
        <w:jc w:val="both"/>
        <w:rPr>
          <w:b/>
          <w:sz w:val="22"/>
          <w:szCs w:val="22"/>
        </w:rPr>
      </w:pPr>
    </w:p>
    <w:p w14:paraId="5756D156" w14:textId="29FFC9F5" w:rsidR="00141501" w:rsidRDefault="00141501" w:rsidP="00AB261F">
      <w:pPr>
        <w:pStyle w:val="Default"/>
        <w:jc w:val="both"/>
        <w:rPr>
          <w:b/>
          <w:sz w:val="22"/>
          <w:szCs w:val="22"/>
        </w:rPr>
      </w:pPr>
    </w:p>
    <w:p w14:paraId="54F38A87" w14:textId="7729FB62" w:rsidR="00141501" w:rsidRDefault="00141501" w:rsidP="00AB261F">
      <w:pPr>
        <w:pStyle w:val="Default"/>
        <w:jc w:val="both"/>
        <w:rPr>
          <w:b/>
          <w:sz w:val="22"/>
          <w:szCs w:val="22"/>
        </w:rPr>
      </w:pPr>
    </w:p>
    <w:p w14:paraId="209DC3C2" w14:textId="223774C8" w:rsidR="00141501" w:rsidRDefault="00141501" w:rsidP="00AB261F">
      <w:pPr>
        <w:pStyle w:val="Default"/>
        <w:jc w:val="both"/>
        <w:rPr>
          <w:b/>
          <w:sz w:val="22"/>
          <w:szCs w:val="22"/>
        </w:rPr>
      </w:pPr>
    </w:p>
    <w:p w14:paraId="4487DBE5" w14:textId="0BC684BE" w:rsidR="00141501" w:rsidRDefault="00141501" w:rsidP="00AB261F">
      <w:pPr>
        <w:pStyle w:val="Default"/>
        <w:jc w:val="both"/>
        <w:rPr>
          <w:b/>
          <w:sz w:val="22"/>
          <w:szCs w:val="22"/>
        </w:rPr>
      </w:pPr>
    </w:p>
    <w:p w14:paraId="59DF1D93" w14:textId="065E699E" w:rsidR="00141501" w:rsidRDefault="00141501" w:rsidP="00AB261F">
      <w:pPr>
        <w:pStyle w:val="Default"/>
        <w:jc w:val="both"/>
        <w:rPr>
          <w:b/>
          <w:sz w:val="22"/>
          <w:szCs w:val="22"/>
        </w:rPr>
      </w:pPr>
    </w:p>
    <w:p w14:paraId="6F068B91" w14:textId="77777777" w:rsidR="00141501" w:rsidRDefault="00141501" w:rsidP="00AB261F">
      <w:pPr>
        <w:pStyle w:val="Default"/>
        <w:jc w:val="both"/>
        <w:rPr>
          <w:b/>
          <w:sz w:val="22"/>
          <w:szCs w:val="22"/>
        </w:rPr>
      </w:pPr>
    </w:p>
    <w:p w14:paraId="784E398F" w14:textId="77777777" w:rsidR="00180DC4" w:rsidRDefault="00180DC4" w:rsidP="004B6AE2">
      <w:pPr>
        <w:pStyle w:val="Default"/>
        <w:ind w:left="-851"/>
        <w:jc w:val="both"/>
        <w:rPr>
          <w:b/>
          <w:sz w:val="22"/>
          <w:szCs w:val="22"/>
        </w:rPr>
      </w:pPr>
    </w:p>
    <w:p w14:paraId="0FAF0684" w14:textId="01D8E6B4" w:rsidR="000E6A39" w:rsidRDefault="00873D4F" w:rsidP="007A3348">
      <w:pPr>
        <w:pStyle w:val="Titre1"/>
      </w:pPr>
      <w:bookmarkStart w:id="1" w:name="_Toc95908295"/>
      <w:r w:rsidRPr="004B6AE2">
        <w:lastRenderedPageBreak/>
        <w:t>Préambule</w:t>
      </w:r>
      <w:bookmarkEnd w:id="1"/>
    </w:p>
    <w:p w14:paraId="0A029371" w14:textId="248BC340" w:rsidR="00600E92" w:rsidRPr="000A1F69" w:rsidRDefault="00600E92" w:rsidP="00AB261F">
      <w:pPr>
        <w:pStyle w:val="Default"/>
        <w:jc w:val="both"/>
        <w:rPr>
          <w:b/>
          <w:color w:val="FF0000"/>
          <w:sz w:val="22"/>
          <w:szCs w:val="22"/>
        </w:rPr>
      </w:pPr>
    </w:p>
    <w:p w14:paraId="191582C4" w14:textId="5FAAECEA" w:rsidR="00E62B8E" w:rsidRPr="004E5EE0" w:rsidRDefault="00600E92" w:rsidP="007A3348">
      <w:pPr>
        <w:pStyle w:val="Default"/>
        <w:ind w:left="-850"/>
        <w:jc w:val="both"/>
        <w:rPr>
          <w:b/>
          <w:color w:val="000000" w:themeColor="text1"/>
          <w:sz w:val="22"/>
          <w:szCs w:val="22"/>
        </w:rPr>
      </w:pPr>
      <w:r w:rsidRPr="004E5EE0">
        <w:rPr>
          <w:color w:val="000000" w:themeColor="text1"/>
          <w:sz w:val="22"/>
          <w:szCs w:val="22"/>
        </w:rPr>
        <w:t>La France compte actuellement 12 millions de personnes qui sont touché</w:t>
      </w:r>
      <w:r w:rsidR="001214C0" w:rsidRPr="004E5EE0">
        <w:rPr>
          <w:color w:val="000000" w:themeColor="text1"/>
          <w:sz w:val="22"/>
          <w:szCs w:val="22"/>
        </w:rPr>
        <w:t>e</w:t>
      </w:r>
      <w:r w:rsidRPr="004E5EE0">
        <w:rPr>
          <w:color w:val="000000" w:themeColor="text1"/>
          <w:sz w:val="22"/>
          <w:szCs w:val="22"/>
        </w:rPr>
        <w:t>s par le handicap</w:t>
      </w:r>
      <w:r w:rsidR="00BE43F7" w:rsidRPr="004E5EE0">
        <w:rPr>
          <w:color w:val="000000" w:themeColor="text1"/>
          <w:sz w:val="22"/>
          <w:szCs w:val="22"/>
        </w:rPr>
        <w:t>, qu’il s’agisse de handicap lourd ou d’incapacités mineures</w:t>
      </w:r>
      <w:r w:rsidR="00EC49C5" w:rsidRPr="004E5EE0">
        <w:rPr>
          <w:color w:val="000000" w:themeColor="text1"/>
          <w:sz w:val="22"/>
          <w:szCs w:val="22"/>
        </w:rPr>
        <w:t xml:space="preserve">. </w:t>
      </w:r>
      <w:r w:rsidRPr="004E5EE0">
        <w:rPr>
          <w:color w:val="000000" w:themeColor="text1"/>
          <w:sz w:val="22"/>
          <w:szCs w:val="22"/>
        </w:rPr>
        <w:t xml:space="preserve">Ainsi, près de 20% de la population française </w:t>
      </w:r>
      <w:r w:rsidR="00BE43F7" w:rsidRPr="004E5EE0">
        <w:rPr>
          <w:color w:val="000000" w:themeColor="text1"/>
          <w:sz w:val="22"/>
          <w:szCs w:val="22"/>
        </w:rPr>
        <w:t>est</w:t>
      </w:r>
      <w:r w:rsidRPr="004E5EE0">
        <w:rPr>
          <w:color w:val="000000" w:themeColor="text1"/>
          <w:sz w:val="22"/>
          <w:szCs w:val="22"/>
        </w:rPr>
        <w:t xml:space="preserve"> directement concernées par cette </w:t>
      </w:r>
      <w:r w:rsidR="00FB7BDB" w:rsidRPr="004E5EE0">
        <w:rPr>
          <w:color w:val="000000" w:themeColor="text1"/>
          <w:sz w:val="22"/>
          <w:szCs w:val="22"/>
        </w:rPr>
        <w:t>problématique</w:t>
      </w:r>
      <w:r w:rsidR="00BE43F7" w:rsidRPr="004E5EE0">
        <w:rPr>
          <w:color w:val="000000" w:themeColor="text1"/>
          <w:sz w:val="22"/>
          <w:szCs w:val="22"/>
        </w:rPr>
        <w:t>, en incluant les personnes âgées</w:t>
      </w:r>
      <w:r w:rsidRPr="004E5EE0">
        <w:rPr>
          <w:color w:val="000000" w:themeColor="text1"/>
          <w:sz w:val="22"/>
          <w:szCs w:val="22"/>
        </w:rPr>
        <w:t xml:space="preserve">. Au sein du ministère, plus de 6% des agents sont en situation de handicap déclaré et appartiennent, à ce titre, à la population des personnes relevant d’une obligation d’emploi. S’y ajoutent les agents qui, bien que n’appartenant pas à cette catégorie des bénéficiaires de l’obligation d’emploi </w:t>
      </w:r>
      <w:r w:rsidR="000A1F69" w:rsidRPr="004E5EE0">
        <w:rPr>
          <w:color w:val="000000" w:themeColor="text1"/>
          <w:sz w:val="22"/>
          <w:szCs w:val="22"/>
        </w:rPr>
        <w:t xml:space="preserve">(BOE), </w:t>
      </w:r>
      <w:r w:rsidRPr="004E5EE0">
        <w:rPr>
          <w:color w:val="000000" w:themeColor="text1"/>
          <w:sz w:val="22"/>
          <w:szCs w:val="22"/>
        </w:rPr>
        <w:t>ne sont</w:t>
      </w:r>
      <w:r w:rsidR="00BE43F7" w:rsidRPr="004E5EE0">
        <w:rPr>
          <w:color w:val="000000" w:themeColor="text1"/>
          <w:sz w:val="22"/>
          <w:szCs w:val="22"/>
        </w:rPr>
        <w:t>,</w:t>
      </w:r>
      <w:r w:rsidRPr="004E5EE0">
        <w:rPr>
          <w:color w:val="000000" w:themeColor="text1"/>
          <w:sz w:val="22"/>
          <w:szCs w:val="22"/>
        </w:rPr>
        <w:t xml:space="preserve"> temporairement ou définitivement</w:t>
      </w:r>
      <w:r w:rsidR="00BE43F7" w:rsidRPr="004E5EE0">
        <w:rPr>
          <w:color w:val="000000" w:themeColor="text1"/>
          <w:sz w:val="22"/>
          <w:szCs w:val="22"/>
        </w:rPr>
        <w:t>,</w:t>
      </w:r>
      <w:r w:rsidRPr="004E5EE0">
        <w:rPr>
          <w:color w:val="000000" w:themeColor="text1"/>
          <w:sz w:val="22"/>
          <w:szCs w:val="22"/>
        </w:rPr>
        <w:t xml:space="preserve"> </w:t>
      </w:r>
      <w:r w:rsidR="004E5EE0" w:rsidRPr="008B0046">
        <w:rPr>
          <w:color w:val="FF0000"/>
          <w:sz w:val="22"/>
          <w:szCs w:val="22"/>
        </w:rPr>
        <w:t xml:space="preserve">partiellement ou totalement, </w:t>
      </w:r>
      <w:r w:rsidRPr="004E5EE0">
        <w:rPr>
          <w:color w:val="000000" w:themeColor="text1"/>
          <w:sz w:val="22"/>
          <w:szCs w:val="22"/>
        </w:rPr>
        <w:t>plus aptes à exercer leurs fonctions.</w:t>
      </w:r>
    </w:p>
    <w:p w14:paraId="1800999C" w14:textId="24DA182B" w:rsidR="00C07975" w:rsidRPr="004E5EE0" w:rsidRDefault="00E83EA7" w:rsidP="007A3348">
      <w:pPr>
        <w:pStyle w:val="Default"/>
        <w:ind w:left="-851"/>
        <w:jc w:val="both"/>
        <w:rPr>
          <w:color w:val="000000" w:themeColor="text1"/>
          <w:sz w:val="22"/>
          <w:szCs w:val="22"/>
        </w:rPr>
      </w:pPr>
      <w:r w:rsidRPr="004E5EE0">
        <w:rPr>
          <w:color w:val="000000" w:themeColor="text1"/>
          <w:sz w:val="22"/>
          <w:szCs w:val="22"/>
        </w:rPr>
        <w:t>Selon l’OMS</w:t>
      </w:r>
      <w:r w:rsidR="00600E92" w:rsidRPr="004E5EE0">
        <w:rPr>
          <w:color w:val="000000" w:themeColor="text1"/>
          <w:sz w:val="22"/>
          <w:szCs w:val="22"/>
        </w:rPr>
        <w:t>,</w:t>
      </w:r>
      <w:r w:rsidRPr="004E5EE0">
        <w:rPr>
          <w:color w:val="000000" w:themeColor="text1"/>
          <w:sz w:val="22"/>
          <w:szCs w:val="22"/>
        </w:rPr>
        <w:t> « est handicapé un sujet dont l’intégrité physique ou mentale est diminuée, soit congénitalement, soit sous l’effet de l’âge, d’une maladie ou d’un accident,</w:t>
      </w:r>
      <w:r w:rsidR="000A1F69" w:rsidRPr="004E5EE0">
        <w:rPr>
          <w:color w:val="000000" w:themeColor="text1"/>
          <w:sz w:val="22"/>
          <w:szCs w:val="22"/>
        </w:rPr>
        <w:t xml:space="preserve"> </w:t>
      </w:r>
      <w:r w:rsidRPr="004E5EE0">
        <w:rPr>
          <w:color w:val="000000" w:themeColor="text1"/>
          <w:sz w:val="22"/>
          <w:szCs w:val="22"/>
        </w:rPr>
        <w:t>en sorte que son autonomie, son aptitude à fréquenter l’école ou à occuper un emploi s’en trouvent compromis ».</w:t>
      </w:r>
      <w:r w:rsidR="008E5763" w:rsidRPr="004E5EE0">
        <w:rPr>
          <w:color w:val="000000" w:themeColor="text1"/>
          <w:sz w:val="22"/>
          <w:szCs w:val="22"/>
        </w:rPr>
        <w:t xml:space="preserve"> </w:t>
      </w:r>
      <w:r w:rsidR="00600E92" w:rsidRPr="004E5EE0">
        <w:rPr>
          <w:color w:val="000000" w:themeColor="text1"/>
          <w:sz w:val="22"/>
          <w:szCs w:val="22"/>
        </w:rPr>
        <w:t>C’est également cet organisme qui a établi la classification internationale du handicap</w:t>
      </w:r>
      <w:r w:rsidR="003F1505" w:rsidRPr="004E5EE0">
        <w:rPr>
          <w:color w:val="000000" w:themeColor="text1"/>
          <w:sz w:val="22"/>
          <w:szCs w:val="22"/>
        </w:rPr>
        <w:t xml:space="preserve"> la plus utilisée</w:t>
      </w:r>
      <w:r w:rsidR="00600E92" w:rsidRPr="004E5EE0">
        <w:rPr>
          <w:color w:val="000000" w:themeColor="text1"/>
          <w:sz w:val="22"/>
          <w:szCs w:val="22"/>
        </w:rPr>
        <w:t>.</w:t>
      </w:r>
      <w:r w:rsidR="005D0ED0" w:rsidRPr="004E5EE0" w:rsidDel="005D0ED0">
        <w:rPr>
          <w:color w:val="000000" w:themeColor="text1"/>
          <w:sz w:val="22"/>
          <w:szCs w:val="22"/>
        </w:rPr>
        <w:t xml:space="preserve"> </w:t>
      </w:r>
      <w:r w:rsidRPr="004E5EE0">
        <w:rPr>
          <w:color w:val="000000" w:themeColor="text1"/>
          <w:sz w:val="22"/>
          <w:szCs w:val="22"/>
        </w:rPr>
        <w:t xml:space="preserve">A l’échelle nationale, la loi n° 2005-102 du 11 février 2005 pour l'égalité des droits et des chances, la participation et la citoyenneté des personnes handicapées </w:t>
      </w:r>
      <w:r w:rsidR="00600E92" w:rsidRPr="004E5EE0">
        <w:rPr>
          <w:color w:val="000000" w:themeColor="text1"/>
          <w:sz w:val="22"/>
          <w:szCs w:val="22"/>
        </w:rPr>
        <w:t xml:space="preserve">précise que </w:t>
      </w:r>
      <w:r w:rsidRPr="004E5EE0">
        <w:rPr>
          <w:color w:val="000000" w:themeColor="text1"/>
          <w:sz w:val="22"/>
          <w:szCs w:val="22"/>
        </w:rPr>
        <w:t>« constitue un handicap, toute limitation d'activité ou restriction de participation à la vie en société subie dans son environnement par une personne en raison d'une altération substantielle, durable ou définitive d'une ou plusieurs fonctions physiques, sensorielles, mentales, cognitives ou psychiques, d'un polyhandicap ou d'un trouble de santé invalidant ».</w:t>
      </w:r>
      <w:r w:rsidR="00FB7BDB" w:rsidRPr="004E5EE0">
        <w:rPr>
          <w:color w:val="000000" w:themeColor="text1"/>
          <w:sz w:val="22"/>
          <w:szCs w:val="22"/>
        </w:rPr>
        <w:t xml:space="preserve"> Cette loi affirme également le principe du droit à compensation du handicap et le droit de toute personne handicapée à la solidarité de l’ensemble de la collectivité nationale, qui lui garantit, en vertu de cette obligation, l’accès aux droits fondamentaux reconnus de tous les citoyens ainsi que le plein exercice de sa citoyenneté. Ces principes se traduisent par des droits nouveaux pour ce public le plus exposé au chômage, attachés à l’accès à l’emploi mais aussi durant leur parcours professionnel, afin de garantir le respect</w:t>
      </w:r>
      <w:r w:rsidR="007A3348" w:rsidRPr="004E5EE0">
        <w:rPr>
          <w:color w:val="000000" w:themeColor="text1"/>
          <w:sz w:val="22"/>
          <w:szCs w:val="22"/>
        </w:rPr>
        <w:t xml:space="preserve"> de leur égalité de traitement.</w:t>
      </w:r>
    </w:p>
    <w:p w14:paraId="59ECC1EF" w14:textId="60AB9FBB" w:rsidR="00CA24C0" w:rsidRPr="004E5EE0" w:rsidRDefault="00FB7BDB" w:rsidP="007A3348">
      <w:pPr>
        <w:pStyle w:val="Default"/>
        <w:ind w:left="-851"/>
        <w:jc w:val="both"/>
        <w:rPr>
          <w:color w:val="000000" w:themeColor="text1"/>
          <w:sz w:val="22"/>
          <w:szCs w:val="22"/>
        </w:rPr>
      </w:pPr>
      <w:r w:rsidRPr="004E5EE0">
        <w:rPr>
          <w:color w:val="000000" w:themeColor="text1"/>
          <w:sz w:val="22"/>
          <w:szCs w:val="22"/>
        </w:rPr>
        <w:t>Le handicap peut recouvrir différentes formes : physique, mentale, sensorielle, cognitive, psychique, neurodéveloppementale, ou être à expressions multiples (polyhandicap).</w:t>
      </w:r>
    </w:p>
    <w:p w14:paraId="3C29C99F" w14:textId="71B6237F" w:rsidR="001214C0" w:rsidRPr="004E5EE0" w:rsidRDefault="00962E7F" w:rsidP="007A3348">
      <w:pPr>
        <w:pStyle w:val="Default"/>
        <w:ind w:left="-851"/>
        <w:jc w:val="both"/>
        <w:rPr>
          <w:color w:val="000000" w:themeColor="text1"/>
          <w:sz w:val="22"/>
          <w:szCs w:val="22"/>
        </w:rPr>
      </w:pPr>
      <w:r w:rsidRPr="004E5EE0">
        <w:rPr>
          <w:color w:val="000000" w:themeColor="text1"/>
          <w:sz w:val="22"/>
          <w:szCs w:val="22"/>
        </w:rPr>
        <w:t>Cette politique</w:t>
      </w:r>
      <w:r w:rsidR="00C07975" w:rsidRPr="004E5EE0">
        <w:rPr>
          <w:color w:val="000000" w:themeColor="text1"/>
          <w:sz w:val="22"/>
          <w:szCs w:val="22"/>
        </w:rPr>
        <w:t xml:space="preserve"> </w:t>
      </w:r>
      <w:r w:rsidRPr="004E5EE0">
        <w:rPr>
          <w:color w:val="000000" w:themeColor="text1"/>
          <w:sz w:val="22"/>
          <w:szCs w:val="22"/>
        </w:rPr>
        <w:t xml:space="preserve">constitue un enjeu majeur </w:t>
      </w:r>
      <w:r w:rsidR="00C33787" w:rsidRPr="004E5EE0">
        <w:rPr>
          <w:color w:val="000000" w:themeColor="text1"/>
          <w:sz w:val="22"/>
          <w:szCs w:val="22"/>
        </w:rPr>
        <w:t>dont</w:t>
      </w:r>
      <w:r w:rsidRPr="004E5EE0">
        <w:rPr>
          <w:color w:val="000000" w:themeColor="text1"/>
          <w:sz w:val="22"/>
          <w:szCs w:val="22"/>
        </w:rPr>
        <w:t xml:space="preserve"> le pôle ministériel </w:t>
      </w:r>
      <w:r w:rsidR="00C33787" w:rsidRPr="004E5EE0">
        <w:rPr>
          <w:color w:val="000000" w:themeColor="text1"/>
          <w:sz w:val="22"/>
          <w:szCs w:val="22"/>
        </w:rPr>
        <w:t>s’est emparé</w:t>
      </w:r>
      <w:r w:rsidR="001214C0" w:rsidRPr="004E5EE0">
        <w:rPr>
          <w:color w:val="000000" w:themeColor="text1"/>
          <w:sz w:val="22"/>
          <w:szCs w:val="22"/>
        </w:rPr>
        <w:t>, depuis de nombreuses années,</w:t>
      </w:r>
      <w:r w:rsidR="001E10BE" w:rsidRPr="004E5EE0">
        <w:rPr>
          <w:color w:val="000000" w:themeColor="text1"/>
          <w:sz w:val="22"/>
          <w:szCs w:val="22"/>
        </w:rPr>
        <w:t xml:space="preserve"> en concertation avec les organisations syndicales représentatives</w:t>
      </w:r>
      <w:r w:rsidRPr="004E5EE0">
        <w:rPr>
          <w:color w:val="000000" w:themeColor="text1"/>
          <w:sz w:val="22"/>
          <w:szCs w:val="22"/>
        </w:rPr>
        <w:t xml:space="preserve">. En effet, cet accord s’inscrit dans la poursuite de la politique volontariste menée dans le cadre de plusieurs plans ministériels successifs en faveur du recrutement, de l’insertion et du maintien dans l’emploi des personnes en situation de handicap. </w:t>
      </w:r>
      <w:r w:rsidR="005D0ED0" w:rsidRPr="004E5EE0">
        <w:rPr>
          <w:color w:val="000000" w:themeColor="text1"/>
          <w:sz w:val="22"/>
          <w:szCs w:val="22"/>
        </w:rPr>
        <w:t>S’agissant du maintien dans l’emploi, la nécessité d’agir au sein du pôle ministériel est devenue de plus en plus forte ces dernières années, compte tenu de la démographie vieillissante des agents dont la moyenne d’âge est actuellement de près de 50 ans. S’y ajoute l’exercice par une partie des agents de métiers exposés à des risques particuliers et exigeants physiquement, comme ceux exercés par les personnels chargés de l’entretien du réseau routier national et par les personnels embarqués des Affaires maritimes. Ce sont ainsi, plus de 420 accidents du travail qui ont été signalés en 2020, s’agissant des agents travaillant dans les DIR. Ces accidents ont entrainé 21 arrêts de travail de plus de 3 mois</w:t>
      </w:r>
      <w:r w:rsidR="007A3348" w:rsidRPr="004E5EE0">
        <w:rPr>
          <w:color w:val="000000" w:themeColor="text1"/>
          <w:sz w:val="22"/>
          <w:szCs w:val="22"/>
        </w:rPr>
        <w:t>.</w:t>
      </w:r>
    </w:p>
    <w:p w14:paraId="5FB638D3" w14:textId="241C32C2" w:rsidR="00C07975" w:rsidRPr="004E5EE0" w:rsidRDefault="00962E7F" w:rsidP="007A3348">
      <w:pPr>
        <w:ind w:left="-851"/>
        <w:jc w:val="both"/>
        <w:rPr>
          <w:rFonts w:ascii="Arial" w:hAnsi="Arial" w:cs="Arial"/>
          <w:color w:val="000000" w:themeColor="text1"/>
        </w:rPr>
      </w:pPr>
      <w:r w:rsidRPr="004E5EE0">
        <w:rPr>
          <w:rFonts w:ascii="Arial" w:hAnsi="Arial" w:cs="Arial"/>
          <w:color w:val="000000" w:themeColor="text1"/>
        </w:rPr>
        <w:t>Le dernier plan quadriennal ministériel 2017</w:t>
      </w:r>
      <w:r w:rsidRPr="004E5EE0">
        <w:rPr>
          <w:rFonts w:ascii="Arial" w:hAnsi="Arial" w:cs="Arial"/>
          <w:color w:val="000000" w:themeColor="text1"/>
        </w:rPr>
        <w:softHyphen/>
        <w:t xml:space="preserve">-2020, prolongé en 2021, </w:t>
      </w:r>
      <w:r w:rsidR="0052133D" w:rsidRPr="004E5EE0">
        <w:rPr>
          <w:rFonts w:ascii="Arial" w:hAnsi="Arial" w:cs="Arial"/>
          <w:color w:val="000000" w:themeColor="text1"/>
        </w:rPr>
        <w:t xml:space="preserve">s’est </w:t>
      </w:r>
      <w:r w:rsidR="001214C0" w:rsidRPr="004E5EE0">
        <w:rPr>
          <w:rFonts w:ascii="Arial" w:hAnsi="Arial" w:cs="Arial"/>
          <w:color w:val="000000" w:themeColor="text1"/>
        </w:rPr>
        <w:t xml:space="preserve">attaché à </w:t>
      </w:r>
      <w:r w:rsidRPr="004E5EE0">
        <w:rPr>
          <w:rFonts w:ascii="Arial" w:hAnsi="Arial" w:cs="Arial"/>
          <w:color w:val="000000" w:themeColor="text1"/>
        </w:rPr>
        <w:t>la politique handicap ministérielle dans les domaines du recrutement de personnes en situation de handicap et du maintien dans l’emploi d’agents confrontés à un moment de leur vie professionnelle à une inaptitude partielle ou totale à exercer leurs fonctions, qu’ils aient été en situation de handicap</w:t>
      </w:r>
      <w:r w:rsidR="001E10BE" w:rsidRPr="004E5EE0">
        <w:rPr>
          <w:rFonts w:ascii="Arial" w:hAnsi="Arial" w:cs="Arial"/>
          <w:color w:val="000000" w:themeColor="text1"/>
        </w:rPr>
        <w:t xml:space="preserve"> ou d’inaptitude</w:t>
      </w:r>
      <w:r w:rsidRPr="004E5EE0">
        <w:rPr>
          <w:rFonts w:ascii="Arial" w:hAnsi="Arial" w:cs="Arial"/>
          <w:color w:val="000000" w:themeColor="text1"/>
        </w:rPr>
        <w:t xml:space="preserve"> dès leur recrutement ou au cours de leur parcours au sein du pôle ministériel. </w:t>
      </w:r>
      <w:r w:rsidR="005D0ED0" w:rsidRPr="004E5EE0">
        <w:rPr>
          <w:rFonts w:ascii="Arial" w:hAnsi="Arial" w:cs="Arial"/>
          <w:color w:val="000000" w:themeColor="text1"/>
        </w:rPr>
        <w:t xml:space="preserve">Les actions déployées par le pôle ministériel dans le cadre de cette politique ont été depuis longtemps </w:t>
      </w:r>
      <w:r w:rsidR="005D0ED0" w:rsidRPr="004E5EE0">
        <w:rPr>
          <w:rFonts w:ascii="Arial" w:hAnsi="Arial" w:cs="Arial"/>
          <w:color w:val="000000" w:themeColor="text1"/>
        </w:rPr>
        <w:lastRenderedPageBreak/>
        <w:t>volontaristes et ont permis l’atteinte d’un taux d’emploi des bénéficiaires de l’obligation d’emploi supérieur au taux légal qui est de 6 % de l’effectif total. Pour autant, des marges de progrès existent pour développer une politique plus inclusive au quotidien pour les agents en situation de handicap, sans omettre la nécessaire poursuite de la lutte contre les idées reçues et d’éventuelles discriminations visant ces populations qui est au cœur de cette politique.</w:t>
      </w:r>
    </w:p>
    <w:p w14:paraId="0D07E3E4" w14:textId="782B6DA1" w:rsidR="001214C0" w:rsidRPr="004E5EE0" w:rsidRDefault="00315F36" w:rsidP="007A3348">
      <w:pPr>
        <w:pStyle w:val="Default"/>
        <w:ind w:left="-851"/>
        <w:jc w:val="both"/>
        <w:rPr>
          <w:color w:val="000000" w:themeColor="text1"/>
          <w:sz w:val="22"/>
          <w:szCs w:val="22"/>
        </w:rPr>
      </w:pPr>
      <w:r w:rsidRPr="004E5EE0">
        <w:rPr>
          <w:color w:val="000000" w:themeColor="text1"/>
          <w:sz w:val="22"/>
          <w:szCs w:val="22"/>
        </w:rPr>
        <w:t>Le présent protocole vise à définir et à décrire des mesures qui seront mises en place et/ou renforcées en faveur des agents en situation de handicap ainsi que de leur environnement professionnel de travail (</w:t>
      </w:r>
      <w:r w:rsidR="001E10BE" w:rsidRPr="004E5EE0">
        <w:rPr>
          <w:color w:val="000000" w:themeColor="text1"/>
          <w:sz w:val="22"/>
          <w:szCs w:val="22"/>
        </w:rPr>
        <w:t>encadrants</w:t>
      </w:r>
      <w:r w:rsidRPr="004E5EE0">
        <w:rPr>
          <w:color w:val="000000" w:themeColor="text1"/>
          <w:sz w:val="22"/>
          <w:szCs w:val="22"/>
        </w:rPr>
        <w:t>, service, collectif de travail).</w:t>
      </w:r>
      <w:r w:rsidR="00473E17" w:rsidRPr="004E5EE0">
        <w:rPr>
          <w:color w:val="000000" w:themeColor="text1"/>
          <w:sz w:val="22"/>
          <w:szCs w:val="22"/>
        </w:rPr>
        <w:t xml:space="preserve"> </w:t>
      </w:r>
      <w:r w:rsidR="005D0ED0" w:rsidRPr="004E5EE0">
        <w:rPr>
          <w:color w:val="000000" w:themeColor="text1"/>
          <w:sz w:val="22"/>
          <w:szCs w:val="22"/>
        </w:rPr>
        <w:t xml:space="preserve">Ainsi, toute personne répondant à cette définition et relevant du pôle ministériel, doit pouvoir bénéficier d’un accompagnement et d’un suivi de nature à favoriser son inclusion et son maintien dans l’emploi. </w:t>
      </w:r>
    </w:p>
    <w:p w14:paraId="6AA49FFF" w14:textId="746E4F62" w:rsidR="00C80C40" w:rsidRPr="004E5EE0" w:rsidRDefault="00E83EA7" w:rsidP="007A3348">
      <w:pPr>
        <w:spacing w:line="256" w:lineRule="auto"/>
        <w:ind w:left="-850"/>
        <w:jc w:val="both"/>
        <w:rPr>
          <w:color w:val="000000" w:themeColor="text1"/>
        </w:rPr>
      </w:pPr>
      <w:r w:rsidRPr="004E5EE0">
        <w:rPr>
          <w:rFonts w:ascii="Arial" w:hAnsi="Arial" w:cs="Arial"/>
          <w:color w:val="000000" w:themeColor="text1"/>
        </w:rPr>
        <w:t>Aussi, e</w:t>
      </w:r>
      <w:r w:rsidR="001772E9" w:rsidRPr="004E5EE0">
        <w:rPr>
          <w:rFonts w:ascii="Arial" w:hAnsi="Arial" w:cs="Arial"/>
          <w:color w:val="000000" w:themeColor="text1"/>
        </w:rPr>
        <w:t>n cohérence et complémentarité avec le</w:t>
      </w:r>
      <w:r w:rsidR="005D0ED0" w:rsidRPr="004E5EE0">
        <w:rPr>
          <w:rFonts w:ascii="Arial" w:hAnsi="Arial" w:cs="Arial"/>
          <w:color w:val="000000" w:themeColor="text1"/>
        </w:rPr>
        <w:t>s récents</w:t>
      </w:r>
      <w:r w:rsidR="001772E9" w:rsidRPr="004E5EE0">
        <w:rPr>
          <w:rFonts w:ascii="Arial" w:hAnsi="Arial" w:cs="Arial"/>
          <w:color w:val="000000" w:themeColor="text1"/>
        </w:rPr>
        <w:t xml:space="preserve"> (projet de) accord sur la lutte contre les discriminations et les haines</w:t>
      </w:r>
      <w:r w:rsidR="005D0ED0" w:rsidRPr="004E5EE0">
        <w:rPr>
          <w:rFonts w:ascii="Arial" w:hAnsi="Arial" w:cs="Arial"/>
          <w:color w:val="000000" w:themeColor="text1"/>
        </w:rPr>
        <w:t xml:space="preserve"> et sur le télétravail</w:t>
      </w:r>
      <w:r w:rsidR="001772E9" w:rsidRPr="004E5EE0">
        <w:rPr>
          <w:rFonts w:ascii="Arial" w:hAnsi="Arial" w:cs="Arial"/>
          <w:color w:val="000000" w:themeColor="text1"/>
        </w:rPr>
        <w:t>, l</w:t>
      </w:r>
      <w:r w:rsidR="00A92208" w:rsidRPr="004E5EE0">
        <w:rPr>
          <w:rFonts w:ascii="Arial" w:hAnsi="Arial" w:cs="Arial"/>
          <w:color w:val="000000" w:themeColor="text1"/>
        </w:rPr>
        <w:t>e présen</w:t>
      </w:r>
      <w:r w:rsidR="00230860" w:rsidRPr="004E5EE0">
        <w:rPr>
          <w:rFonts w:ascii="Arial" w:hAnsi="Arial" w:cs="Arial"/>
          <w:color w:val="000000" w:themeColor="text1"/>
        </w:rPr>
        <w:t>t</w:t>
      </w:r>
      <w:r w:rsidR="001772E9" w:rsidRPr="004E5EE0">
        <w:rPr>
          <w:rFonts w:ascii="Arial" w:hAnsi="Arial" w:cs="Arial"/>
          <w:color w:val="000000" w:themeColor="text1"/>
        </w:rPr>
        <w:t xml:space="preserve"> accord,</w:t>
      </w:r>
      <w:r w:rsidR="00230860" w:rsidRPr="004E5EE0">
        <w:rPr>
          <w:rFonts w:ascii="Arial" w:hAnsi="Arial" w:cs="Arial"/>
          <w:color w:val="000000" w:themeColor="text1"/>
        </w:rPr>
        <w:t xml:space="preserve"> négocié</w:t>
      </w:r>
      <w:r w:rsidR="00A92208" w:rsidRPr="004E5EE0">
        <w:rPr>
          <w:rFonts w:ascii="Arial" w:hAnsi="Arial" w:cs="Arial"/>
          <w:color w:val="000000" w:themeColor="text1"/>
        </w:rPr>
        <w:t xml:space="preserve"> av</w:t>
      </w:r>
      <w:r w:rsidR="00230860" w:rsidRPr="004E5EE0">
        <w:rPr>
          <w:rFonts w:ascii="Arial" w:hAnsi="Arial" w:cs="Arial"/>
          <w:color w:val="000000" w:themeColor="text1"/>
        </w:rPr>
        <w:t>ec les organisations syndicales représentées au comité technique ministériel</w:t>
      </w:r>
      <w:r w:rsidR="00A92208" w:rsidRPr="004E5EE0">
        <w:rPr>
          <w:rFonts w:ascii="Arial" w:hAnsi="Arial" w:cs="Arial"/>
          <w:color w:val="000000" w:themeColor="text1"/>
        </w:rPr>
        <w:t xml:space="preserve"> des MTE-MCTRCT-Mer</w:t>
      </w:r>
      <w:r w:rsidR="004C4A87" w:rsidRPr="004E5EE0">
        <w:rPr>
          <w:rFonts w:ascii="Arial" w:hAnsi="Arial" w:cs="Arial"/>
          <w:color w:val="000000" w:themeColor="text1"/>
        </w:rPr>
        <w:t xml:space="preserve"> (« pôle ministériel »)</w:t>
      </w:r>
      <w:r w:rsidR="00A92208" w:rsidRPr="004E5EE0">
        <w:rPr>
          <w:rFonts w:ascii="Arial" w:hAnsi="Arial" w:cs="Arial"/>
          <w:color w:val="000000" w:themeColor="text1"/>
        </w:rPr>
        <w:t xml:space="preserve"> </w:t>
      </w:r>
      <w:r w:rsidR="00230860" w:rsidRPr="004E5EE0">
        <w:rPr>
          <w:rFonts w:ascii="Arial" w:hAnsi="Arial" w:cs="Arial"/>
          <w:color w:val="000000" w:themeColor="text1"/>
        </w:rPr>
        <w:t xml:space="preserve">vise </w:t>
      </w:r>
      <w:r w:rsidR="007D6372" w:rsidRPr="004E5EE0">
        <w:rPr>
          <w:rFonts w:ascii="Arial" w:hAnsi="Arial" w:cs="Arial"/>
          <w:color w:val="000000" w:themeColor="text1"/>
        </w:rPr>
        <w:t xml:space="preserve">à </w:t>
      </w:r>
      <w:r w:rsidR="001772E9" w:rsidRPr="004E5EE0">
        <w:rPr>
          <w:rFonts w:ascii="Arial" w:hAnsi="Arial" w:cs="Arial"/>
          <w:color w:val="000000" w:themeColor="text1"/>
        </w:rPr>
        <w:t>renforcer le</w:t>
      </w:r>
      <w:r w:rsidR="009B0C03" w:rsidRPr="004E5EE0">
        <w:rPr>
          <w:rFonts w:ascii="Arial" w:hAnsi="Arial" w:cs="Arial"/>
          <w:color w:val="000000" w:themeColor="text1"/>
        </w:rPr>
        <w:t xml:space="preserve"> positionnement du</w:t>
      </w:r>
      <w:r w:rsidR="002A7D4F" w:rsidRPr="004E5EE0">
        <w:rPr>
          <w:rFonts w:ascii="Arial" w:hAnsi="Arial" w:cs="Arial"/>
          <w:color w:val="000000" w:themeColor="text1"/>
        </w:rPr>
        <w:t xml:space="preserve"> pôle ministériel en tant qu’employeur </w:t>
      </w:r>
      <w:r w:rsidR="00B65830" w:rsidRPr="004E5EE0">
        <w:rPr>
          <w:rFonts w:ascii="Arial" w:hAnsi="Arial" w:cs="Arial"/>
          <w:color w:val="000000" w:themeColor="text1"/>
        </w:rPr>
        <w:t>socialement responsable et soucieux</w:t>
      </w:r>
      <w:r w:rsidR="002A7D4F" w:rsidRPr="004E5EE0">
        <w:rPr>
          <w:rFonts w:ascii="Arial" w:hAnsi="Arial" w:cs="Arial"/>
          <w:color w:val="000000" w:themeColor="text1"/>
        </w:rPr>
        <w:t xml:space="preserve"> de développer tous les leviers </w:t>
      </w:r>
      <w:r w:rsidR="00DB74AB" w:rsidRPr="004E5EE0">
        <w:rPr>
          <w:rFonts w:ascii="Arial" w:hAnsi="Arial" w:cs="Arial"/>
          <w:color w:val="000000" w:themeColor="text1"/>
        </w:rPr>
        <w:t>pertinents</w:t>
      </w:r>
      <w:r w:rsidR="001772E9" w:rsidRPr="004E5EE0">
        <w:rPr>
          <w:rFonts w:ascii="Arial" w:hAnsi="Arial" w:cs="Arial"/>
          <w:color w:val="000000" w:themeColor="text1"/>
        </w:rPr>
        <w:t xml:space="preserve"> </w:t>
      </w:r>
      <w:r w:rsidR="002A7D4F" w:rsidRPr="004E5EE0">
        <w:rPr>
          <w:rFonts w:ascii="Arial" w:hAnsi="Arial" w:cs="Arial"/>
          <w:color w:val="000000" w:themeColor="text1"/>
        </w:rPr>
        <w:t>pour permettre aux agents en situation de handicap</w:t>
      </w:r>
      <w:r w:rsidR="006B2FD7" w:rsidRPr="004E5EE0">
        <w:rPr>
          <w:rFonts w:ascii="Arial" w:hAnsi="Arial" w:cs="Arial"/>
          <w:color w:val="000000" w:themeColor="text1"/>
        </w:rPr>
        <w:t xml:space="preserve"> de développer un</w:t>
      </w:r>
      <w:r w:rsidR="002A7D4F" w:rsidRPr="004E5EE0">
        <w:rPr>
          <w:rFonts w:ascii="Arial" w:hAnsi="Arial" w:cs="Arial"/>
          <w:color w:val="000000" w:themeColor="text1"/>
        </w:rPr>
        <w:t xml:space="preserve"> parcours professionnel</w:t>
      </w:r>
      <w:r w:rsidR="006B2FD7" w:rsidRPr="004E5EE0">
        <w:rPr>
          <w:rFonts w:ascii="Arial" w:hAnsi="Arial" w:cs="Arial"/>
          <w:color w:val="000000" w:themeColor="text1"/>
        </w:rPr>
        <w:t xml:space="preserve"> en adéquation avec leurs compétences</w:t>
      </w:r>
      <w:r w:rsidR="00B65830" w:rsidRPr="004E5EE0">
        <w:rPr>
          <w:rFonts w:ascii="Arial" w:hAnsi="Arial" w:cs="Arial"/>
          <w:color w:val="000000" w:themeColor="text1"/>
        </w:rPr>
        <w:t>,</w:t>
      </w:r>
      <w:r w:rsidR="009B0C03" w:rsidRPr="004E5EE0">
        <w:rPr>
          <w:rFonts w:ascii="Arial" w:hAnsi="Arial" w:cs="Arial"/>
          <w:color w:val="000000" w:themeColor="text1"/>
        </w:rPr>
        <w:t xml:space="preserve"> </w:t>
      </w:r>
      <w:r w:rsidR="00456ADE" w:rsidRPr="004E5EE0">
        <w:rPr>
          <w:rFonts w:ascii="Arial" w:hAnsi="Arial" w:cs="Arial"/>
          <w:color w:val="000000" w:themeColor="text1"/>
        </w:rPr>
        <w:t xml:space="preserve">ce </w:t>
      </w:r>
      <w:r w:rsidR="004B6AE2" w:rsidRPr="004E5EE0">
        <w:rPr>
          <w:rFonts w:ascii="Arial" w:hAnsi="Arial" w:cs="Arial"/>
          <w:color w:val="000000" w:themeColor="text1"/>
        </w:rPr>
        <w:t>d</w:t>
      </w:r>
      <w:r w:rsidR="002A7D4F" w:rsidRPr="004E5EE0">
        <w:rPr>
          <w:rFonts w:ascii="Arial" w:hAnsi="Arial" w:cs="Arial"/>
          <w:color w:val="000000" w:themeColor="text1"/>
        </w:rPr>
        <w:t>ans un environnement de travail inclusif et adapté</w:t>
      </w:r>
      <w:r w:rsidR="005D0ED0" w:rsidRPr="004E5EE0">
        <w:rPr>
          <w:rFonts w:ascii="Arial" w:hAnsi="Arial" w:cs="Arial"/>
          <w:color w:val="000000" w:themeColor="text1"/>
        </w:rPr>
        <w:t xml:space="preserve">, </w:t>
      </w:r>
      <w:r w:rsidR="0052133D" w:rsidRPr="004E5EE0">
        <w:rPr>
          <w:rFonts w:ascii="Arial" w:hAnsi="Arial" w:cs="Arial"/>
          <w:color w:val="000000" w:themeColor="text1"/>
        </w:rPr>
        <w:t>sacha</w:t>
      </w:r>
      <w:r w:rsidR="005D0ED0" w:rsidRPr="004E5EE0">
        <w:rPr>
          <w:rFonts w:ascii="Arial" w:hAnsi="Arial" w:cs="Arial"/>
          <w:color w:val="000000" w:themeColor="text1"/>
        </w:rPr>
        <w:t>nt que les leviers ne se limitent pas à la gestion RH de ces personnels mais nécessitent une approche globale,</w:t>
      </w:r>
      <w:r w:rsidR="002A7D4F" w:rsidRPr="004E5EE0">
        <w:rPr>
          <w:rFonts w:ascii="Arial" w:hAnsi="Arial" w:cs="Arial"/>
          <w:color w:val="000000" w:themeColor="text1"/>
        </w:rPr>
        <w:t>.</w:t>
      </w:r>
    </w:p>
    <w:p w14:paraId="4342AD62" w14:textId="34B5BEF7" w:rsidR="009B0C03" w:rsidRPr="004E5EE0" w:rsidRDefault="00592163" w:rsidP="007A3348">
      <w:pPr>
        <w:ind w:left="-851"/>
        <w:jc w:val="both"/>
        <w:rPr>
          <w:rFonts w:ascii="Arial" w:hAnsi="Arial" w:cs="Arial"/>
          <w:color w:val="000000" w:themeColor="text1"/>
        </w:rPr>
      </w:pPr>
      <w:r w:rsidRPr="004E5EE0">
        <w:rPr>
          <w:rFonts w:ascii="Arial" w:hAnsi="Arial" w:cs="Arial"/>
          <w:color w:val="000000" w:themeColor="text1"/>
        </w:rPr>
        <w:t>C</w:t>
      </w:r>
      <w:r w:rsidR="001772E9" w:rsidRPr="004E5EE0">
        <w:rPr>
          <w:rFonts w:ascii="Arial" w:hAnsi="Arial" w:cs="Arial"/>
          <w:color w:val="000000" w:themeColor="text1"/>
        </w:rPr>
        <w:t>et accord</w:t>
      </w:r>
      <w:r w:rsidR="004271E7" w:rsidRPr="004E5EE0">
        <w:rPr>
          <w:rFonts w:ascii="Arial" w:hAnsi="Arial" w:cs="Arial"/>
          <w:color w:val="000000" w:themeColor="text1"/>
        </w:rPr>
        <w:t xml:space="preserve"> ancre </w:t>
      </w:r>
      <w:r w:rsidR="00067E7E" w:rsidRPr="004E5EE0">
        <w:rPr>
          <w:rFonts w:ascii="Arial" w:hAnsi="Arial" w:cs="Arial"/>
          <w:color w:val="000000" w:themeColor="text1"/>
        </w:rPr>
        <w:t>cette politique parmi les pr</w:t>
      </w:r>
      <w:r w:rsidR="004271E7" w:rsidRPr="004E5EE0">
        <w:rPr>
          <w:rFonts w:ascii="Arial" w:hAnsi="Arial" w:cs="Arial"/>
          <w:color w:val="000000" w:themeColor="text1"/>
        </w:rPr>
        <w:t>iorités</w:t>
      </w:r>
      <w:r w:rsidR="00067E7E" w:rsidRPr="004E5EE0">
        <w:rPr>
          <w:rFonts w:ascii="Arial" w:hAnsi="Arial" w:cs="Arial"/>
          <w:color w:val="000000" w:themeColor="text1"/>
        </w:rPr>
        <w:t xml:space="preserve"> du pôle ministériel</w:t>
      </w:r>
      <w:r w:rsidRPr="004E5EE0">
        <w:rPr>
          <w:rFonts w:ascii="Arial" w:hAnsi="Arial" w:cs="Arial"/>
          <w:color w:val="000000" w:themeColor="text1"/>
        </w:rPr>
        <w:t xml:space="preserve">. Il </w:t>
      </w:r>
      <w:r w:rsidR="00B65830" w:rsidRPr="004E5EE0">
        <w:rPr>
          <w:rFonts w:ascii="Arial" w:hAnsi="Arial" w:cs="Arial"/>
          <w:color w:val="000000" w:themeColor="text1"/>
        </w:rPr>
        <w:t>met en exergue</w:t>
      </w:r>
      <w:r w:rsidR="000110C3" w:rsidRPr="004E5EE0">
        <w:rPr>
          <w:rFonts w:ascii="Arial" w:hAnsi="Arial" w:cs="Arial"/>
          <w:color w:val="000000" w:themeColor="text1"/>
        </w:rPr>
        <w:t xml:space="preserve"> le fait</w:t>
      </w:r>
      <w:r w:rsidRPr="004E5EE0">
        <w:rPr>
          <w:rFonts w:ascii="Arial" w:hAnsi="Arial" w:cs="Arial"/>
          <w:color w:val="000000" w:themeColor="text1"/>
        </w:rPr>
        <w:t xml:space="preserve"> que cette politique mobilise un nombre important d’acteurs et </w:t>
      </w:r>
      <w:r w:rsidR="00853E9D" w:rsidRPr="004E5EE0">
        <w:rPr>
          <w:rFonts w:ascii="Arial" w:hAnsi="Arial" w:cs="Arial"/>
          <w:color w:val="000000" w:themeColor="text1"/>
        </w:rPr>
        <w:t>doit donner</w:t>
      </w:r>
      <w:r w:rsidRPr="004E5EE0">
        <w:rPr>
          <w:rFonts w:ascii="Arial" w:hAnsi="Arial" w:cs="Arial"/>
          <w:color w:val="000000" w:themeColor="text1"/>
        </w:rPr>
        <w:t xml:space="preserve"> une large place au dialogue social</w:t>
      </w:r>
      <w:r w:rsidR="00853E9D" w:rsidRPr="004E5EE0">
        <w:rPr>
          <w:rFonts w:ascii="Arial" w:hAnsi="Arial" w:cs="Arial"/>
          <w:color w:val="000000" w:themeColor="text1"/>
        </w:rPr>
        <w:t>.</w:t>
      </w:r>
      <w:r w:rsidR="00466E2E" w:rsidRPr="004E5EE0">
        <w:rPr>
          <w:rFonts w:ascii="Arial" w:hAnsi="Arial" w:cs="Arial"/>
          <w:color w:val="000000" w:themeColor="text1"/>
        </w:rPr>
        <w:t xml:space="preserve"> </w:t>
      </w:r>
    </w:p>
    <w:p w14:paraId="73FAB62F" w14:textId="68F578B2" w:rsidR="00376E1C" w:rsidRPr="004E5EE0" w:rsidRDefault="00935A90" w:rsidP="007A3348">
      <w:pPr>
        <w:ind w:left="-851"/>
        <w:jc w:val="both"/>
        <w:rPr>
          <w:rFonts w:ascii="Arial" w:hAnsi="Arial" w:cs="Arial"/>
          <w:color w:val="000000" w:themeColor="text1"/>
        </w:rPr>
      </w:pPr>
      <w:r w:rsidRPr="004E5EE0">
        <w:rPr>
          <w:rFonts w:ascii="Arial" w:hAnsi="Arial" w:cs="Arial"/>
          <w:color w:val="000000" w:themeColor="text1"/>
        </w:rPr>
        <w:t xml:space="preserve">Au-delà du prolongement du précédent plan, les signataires du présent </w:t>
      </w:r>
      <w:r w:rsidR="009B0C03" w:rsidRPr="004E5EE0">
        <w:rPr>
          <w:rFonts w:ascii="Arial" w:hAnsi="Arial" w:cs="Arial"/>
          <w:color w:val="000000" w:themeColor="text1"/>
        </w:rPr>
        <w:t>accord</w:t>
      </w:r>
      <w:r w:rsidRPr="004E5EE0">
        <w:rPr>
          <w:rFonts w:ascii="Arial" w:hAnsi="Arial" w:cs="Arial"/>
          <w:color w:val="000000" w:themeColor="text1"/>
        </w:rPr>
        <w:t xml:space="preserve"> entendent </w:t>
      </w:r>
      <w:r w:rsidR="00DC2306" w:rsidRPr="004E5EE0">
        <w:rPr>
          <w:rFonts w:ascii="Arial" w:hAnsi="Arial" w:cs="Arial"/>
          <w:color w:val="000000" w:themeColor="text1"/>
        </w:rPr>
        <w:t xml:space="preserve">poursuivre </w:t>
      </w:r>
      <w:r w:rsidRPr="004E5EE0">
        <w:rPr>
          <w:rFonts w:ascii="Arial" w:hAnsi="Arial" w:cs="Arial"/>
          <w:color w:val="000000" w:themeColor="text1"/>
        </w:rPr>
        <w:t>une politique ambitieuse d’amélioration en continu des conditions de travail des agents en situation de handicap</w:t>
      </w:r>
      <w:r w:rsidR="008346CA" w:rsidRPr="004E5EE0">
        <w:rPr>
          <w:rFonts w:ascii="Arial" w:hAnsi="Arial" w:cs="Arial"/>
          <w:color w:val="000000" w:themeColor="text1"/>
        </w:rPr>
        <w:t>,</w:t>
      </w:r>
      <w:r w:rsidR="00CF2B1E" w:rsidRPr="004E5EE0">
        <w:rPr>
          <w:rFonts w:ascii="Arial" w:hAnsi="Arial" w:cs="Arial"/>
          <w:color w:val="000000" w:themeColor="text1"/>
        </w:rPr>
        <w:t xml:space="preserve"> </w:t>
      </w:r>
      <w:r w:rsidR="008346CA" w:rsidRPr="004E5EE0">
        <w:rPr>
          <w:rFonts w:ascii="Arial" w:hAnsi="Arial" w:cs="Arial"/>
          <w:color w:val="000000" w:themeColor="text1"/>
        </w:rPr>
        <w:t>que leur handicap soit visible ou pas</w:t>
      </w:r>
      <w:r w:rsidR="001214C0" w:rsidRPr="004E5EE0">
        <w:rPr>
          <w:rFonts w:ascii="Arial" w:hAnsi="Arial" w:cs="Arial"/>
          <w:color w:val="000000" w:themeColor="text1"/>
        </w:rPr>
        <w:t xml:space="preserve">, étant précisé que 80% des handicaps sont </w:t>
      </w:r>
      <w:r w:rsidR="005D0ED0" w:rsidRPr="004E5EE0">
        <w:rPr>
          <w:rFonts w:ascii="Arial" w:hAnsi="Arial" w:cs="Arial"/>
          <w:color w:val="000000" w:themeColor="text1"/>
        </w:rPr>
        <w:t>« </w:t>
      </w:r>
      <w:r w:rsidR="001214C0" w:rsidRPr="004E5EE0">
        <w:rPr>
          <w:rFonts w:ascii="Arial" w:hAnsi="Arial" w:cs="Arial"/>
          <w:color w:val="000000" w:themeColor="text1"/>
        </w:rPr>
        <w:t>invisibles</w:t>
      </w:r>
      <w:r w:rsidR="005D0ED0" w:rsidRPr="004E5EE0">
        <w:rPr>
          <w:rFonts w:ascii="Arial" w:hAnsi="Arial" w:cs="Arial"/>
          <w:color w:val="000000" w:themeColor="text1"/>
        </w:rPr>
        <w:t> »</w:t>
      </w:r>
      <w:r w:rsidRPr="004E5EE0">
        <w:rPr>
          <w:rFonts w:ascii="Arial" w:hAnsi="Arial" w:cs="Arial"/>
          <w:color w:val="000000" w:themeColor="text1"/>
        </w:rPr>
        <w:t>.</w:t>
      </w:r>
      <w:r w:rsidR="00DC2306" w:rsidRPr="004E5EE0">
        <w:rPr>
          <w:rFonts w:ascii="Arial" w:hAnsi="Arial" w:cs="Arial"/>
          <w:color w:val="000000" w:themeColor="text1"/>
        </w:rPr>
        <w:t xml:space="preserve">  A la lumière des actions</w:t>
      </w:r>
      <w:r w:rsidR="001C0618" w:rsidRPr="004E5EE0">
        <w:rPr>
          <w:rFonts w:ascii="Arial" w:hAnsi="Arial" w:cs="Arial"/>
          <w:color w:val="000000" w:themeColor="text1"/>
        </w:rPr>
        <w:t xml:space="preserve"> mises en </w:t>
      </w:r>
      <w:r w:rsidR="005A5A50" w:rsidRPr="004E5EE0">
        <w:rPr>
          <w:rFonts w:ascii="Arial" w:hAnsi="Arial" w:cs="Arial"/>
          <w:color w:val="000000" w:themeColor="text1"/>
        </w:rPr>
        <w:t>œuvre</w:t>
      </w:r>
      <w:r w:rsidR="001C0618" w:rsidRPr="004E5EE0">
        <w:rPr>
          <w:rFonts w:ascii="Arial" w:hAnsi="Arial" w:cs="Arial"/>
          <w:color w:val="000000" w:themeColor="text1"/>
        </w:rPr>
        <w:t xml:space="preserve"> jusqu’à présent, ils souhaitent aussi accentuer les actions menées sur le handicap psychique ainsi que celles visant à développer </w:t>
      </w:r>
      <w:r w:rsidR="004B6AE2" w:rsidRPr="004E5EE0">
        <w:rPr>
          <w:rFonts w:ascii="Arial" w:hAnsi="Arial" w:cs="Arial"/>
          <w:color w:val="000000" w:themeColor="text1"/>
        </w:rPr>
        <w:t>l’accessibilité numérique des personnels en situation de handicap afin que l’accès aux outils ne constitue pas un frein pour ces agents</w:t>
      </w:r>
      <w:r w:rsidR="007A3348" w:rsidRPr="004E5EE0">
        <w:rPr>
          <w:rFonts w:ascii="Arial" w:hAnsi="Arial" w:cs="Arial"/>
          <w:color w:val="000000" w:themeColor="text1"/>
        </w:rPr>
        <w:t xml:space="preserve">. </w:t>
      </w:r>
    </w:p>
    <w:p w14:paraId="7406183F" w14:textId="61FD5CA6" w:rsidR="00295BE8" w:rsidRPr="004E5EE0" w:rsidRDefault="00376E1C" w:rsidP="007A3348">
      <w:pPr>
        <w:ind w:left="-851"/>
        <w:jc w:val="both"/>
        <w:rPr>
          <w:rStyle w:val="lev"/>
          <w:rFonts w:ascii="Arial" w:hAnsi="Arial" w:cs="Arial"/>
          <w:b w:val="0"/>
          <w:bCs w:val="0"/>
          <w:color w:val="000000" w:themeColor="text1"/>
        </w:rPr>
      </w:pPr>
      <w:r w:rsidRPr="004E5EE0">
        <w:rPr>
          <w:rFonts w:ascii="Arial" w:hAnsi="Arial" w:cs="Arial"/>
          <w:color w:val="000000" w:themeColor="text1"/>
        </w:rPr>
        <w:t>Cet</w:t>
      </w:r>
      <w:r w:rsidR="00295BE8" w:rsidRPr="004E5EE0">
        <w:rPr>
          <w:rFonts w:ascii="Arial" w:hAnsi="Arial" w:cs="Arial"/>
          <w:color w:val="000000" w:themeColor="text1"/>
        </w:rPr>
        <w:t xml:space="preserve"> </w:t>
      </w:r>
      <w:r w:rsidRPr="004E5EE0">
        <w:rPr>
          <w:rFonts w:ascii="Arial" w:hAnsi="Arial" w:cs="Arial"/>
          <w:color w:val="000000" w:themeColor="text1"/>
        </w:rPr>
        <w:t>accord</w:t>
      </w:r>
      <w:r w:rsidR="00295BE8" w:rsidRPr="004E5EE0">
        <w:rPr>
          <w:rFonts w:ascii="Arial" w:hAnsi="Arial" w:cs="Arial"/>
          <w:color w:val="000000" w:themeColor="text1"/>
        </w:rPr>
        <w:t xml:space="preserve"> est organisé autour des éléments transversaux de la politique du handicap et suit le parcours professionnel des agents en commençant par le</w:t>
      </w:r>
      <w:r w:rsidRPr="004E5EE0">
        <w:rPr>
          <w:rFonts w:ascii="Arial" w:hAnsi="Arial" w:cs="Arial"/>
          <w:color w:val="000000" w:themeColor="text1"/>
        </w:rPr>
        <w:t>ur</w:t>
      </w:r>
      <w:r w:rsidR="00295BE8" w:rsidRPr="004E5EE0">
        <w:rPr>
          <w:rFonts w:ascii="Arial" w:hAnsi="Arial" w:cs="Arial"/>
          <w:color w:val="000000" w:themeColor="text1"/>
        </w:rPr>
        <w:t xml:space="preserve"> recrutement jusqu’à la fin de carrière</w:t>
      </w:r>
      <w:r w:rsidR="009B0C03" w:rsidRPr="004E5EE0">
        <w:rPr>
          <w:rFonts w:ascii="Arial" w:hAnsi="Arial" w:cs="Arial"/>
          <w:color w:val="000000" w:themeColor="text1"/>
        </w:rPr>
        <w:t>, de manière à</w:t>
      </w:r>
      <w:r w:rsidR="00295BE8" w:rsidRPr="004E5EE0">
        <w:rPr>
          <w:rFonts w:ascii="Arial" w:hAnsi="Arial" w:cs="Arial"/>
          <w:color w:val="000000" w:themeColor="text1"/>
        </w:rPr>
        <w:t xml:space="preserve"> traiter toutes les étapes </w:t>
      </w:r>
      <w:r w:rsidR="00925DDD" w:rsidRPr="004E5EE0">
        <w:rPr>
          <w:rFonts w:ascii="Arial" w:hAnsi="Arial" w:cs="Arial"/>
          <w:color w:val="000000" w:themeColor="text1"/>
        </w:rPr>
        <w:t xml:space="preserve">vécues </w:t>
      </w:r>
      <w:r w:rsidR="00295BE8" w:rsidRPr="004E5EE0">
        <w:rPr>
          <w:rFonts w:ascii="Arial" w:hAnsi="Arial" w:cs="Arial"/>
          <w:color w:val="000000" w:themeColor="text1"/>
        </w:rPr>
        <w:t>au fil de son parcours</w:t>
      </w:r>
      <w:r w:rsidR="009B0C03" w:rsidRPr="004E5EE0">
        <w:rPr>
          <w:rFonts w:ascii="Arial" w:hAnsi="Arial" w:cs="Arial"/>
          <w:color w:val="000000" w:themeColor="text1"/>
        </w:rPr>
        <w:t xml:space="preserve"> professionnel</w:t>
      </w:r>
      <w:r w:rsidR="00295BE8" w:rsidRPr="004E5EE0">
        <w:rPr>
          <w:rFonts w:ascii="Arial" w:hAnsi="Arial" w:cs="Arial"/>
          <w:color w:val="000000" w:themeColor="text1"/>
        </w:rPr>
        <w:t xml:space="preserve"> par un agent en situation de handicap</w:t>
      </w:r>
      <w:r w:rsidR="00006BDB" w:rsidRPr="004E5EE0">
        <w:rPr>
          <w:rFonts w:ascii="Arial" w:hAnsi="Arial" w:cs="Arial"/>
          <w:color w:val="000000" w:themeColor="text1"/>
        </w:rPr>
        <w:t xml:space="preserve"> en interaction avec les acteurs contribuant à différents titres à </w:t>
      </w:r>
      <w:r w:rsidR="001F1F76" w:rsidRPr="004E5EE0">
        <w:rPr>
          <w:rFonts w:ascii="Arial" w:hAnsi="Arial" w:cs="Arial"/>
          <w:color w:val="000000" w:themeColor="text1"/>
        </w:rPr>
        <w:t>son</w:t>
      </w:r>
      <w:r w:rsidR="00006BDB" w:rsidRPr="004E5EE0">
        <w:rPr>
          <w:rFonts w:ascii="Arial" w:hAnsi="Arial" w:cs="Arial"/>
          <w:color w:val="000000" w:themeColor="text1"/>
        </w:rPr>
        <w:t xml:space="preserve"> inclusion professionnelle</w:t>
      </w:r>
      <w:r w:rsidR="00295BE8" w:rsidRPr="004E5EE0">
        <w:rPr>
          <w:rFonts w:ascii="Arial" w:hAnsi="Arial" w:cs="Arial"/>
          <w:color w:val="000000" w:themeColor="text1"/>
        </w:rPr>
        <w:t>.</w:t>
      </w:r>
    </w:p>
    <w:p w14:paraId="0433B5BE" w14:textId="5C135A99" w:rsidR="009B0C03" w:rsidRPr="004E5EE0" w:rsidRDefault="009B0C03" w:rsidP="00456ADE">
      <w:pPr>
        <w:pStyle w:val="Corps"/>
        <w:rPr>
          <w:rStyle w:val="lev"/>
          <w:rFonts w:ascii="Arial" w:eastAsia="Times New Roman" w:hAnsi="Arial" w:cs="Arial"/>
          <w:b w:val="0"/>
          <w:color w:val="000000" w:themeColor="text1"/>
          <w:bdr w:val="none" w:sz="0" w:space="0" w:color="auto"/>
        </w:rPr>
      </w:pPr>
    </w:p>
    <w:p w14:paraId="146E0A44" w14:textId="647D7246" w:rsidR="000110C3" w:rsidRPr="002D1992" w:rsidRDefault="000110C3" w:rsidP="007A3348">
      <w:pPr>
        <w:pStyle w:val="Titre1"/>
        <w:rPr>
          <w:rFonts w:eastAsia="Arial"/>
        </w:rPr>
      </w:pPr>
      <w:bookmarkStart w:id="2" w:name="_Toc95908296"/>
      <w:r w:rsidRPr="002D1992">
        <w:t>Périmètre de l’</w:t>
      </w:r>
      <w:r w:rsidRPr="002D1992">
        <w:rPr>
          <w:lang w:val="it-IT"/>
        </w:rPr>
        <w:t>accord</w:t>
      </w:r>
      <w:bookmarkEnd w:id="2"/>
      <w:r w:rsidRPr="002D1992">
        <w:t xml:space="preserve"> </w:t>
      </w:r>
    </w:p>
    <w:p w14:paraId="5C8C959D" w14:textId="77777777" w:rsidR="000110C3" w:rsidRPr="002D1992" w:rsidRDefault="000110C3" w:rsidP="000110C3">
      <w:pPr>
        <w:pStyle w:val="Corps"/>
        <w:ind w:left="-851"/>
        <w:rPr>
          <w:rFonts w:ascii="Arial" w:eastAsia="Arial" w:hAnsi="Arial" w:cs="Arial"/>
          <w:b/>
          <w:bCs/>
          <w:u w:val="single"/>
        </w:rPr>
      </w:pPr>
    </w:p>
    <w:p w14:paraId="185489BF" w14:textId="1BED223B" w:rsidR="000110C3" w:rsidRPr="004E5EE0" w:rsidRDefault="000110C3" w:rsidP="000110C3">
      <w:pPr>
        <w:pStyle w:val="Corps"/>
        <w:ind w:left="-851"/>
        <w:rPr>
          <w:rFonts w:ascii="Arial" w:hAnsi="Arial" w:cs="Arial"/>
          <w:i/>
          <w:color w:val="000000" w:themeColor="text1"/>
        </w:rPr>
      </w:pPr>
      <w:r w:rsidRPr="004E5EE0">
        <w:rPr>
          <w:rFonts w:ascii="Arial" w:hAnsi="Arial" w:cs="Arial"/>
          <w:color w:val="000000" w:themeColor="text1"/>
        </w:rPr>
        <w:t xml:space="preserve">Les dispositions du présent </w:t>
      </w:r>
      <w:r w:rsidR="00C80C40" w:rsidRPr="004E5EE0">
        <w:rPr>
          <w:rFonts w:ascii="Arial" w:hAnsi="Arial" w:cs="Arial"/>
          <w:color w:val="000000" w:themeColor="text1"/>
        </w:rPr>
        <w:t>accord s’appliquent aux agents</w:t>
      </w:r>
      <w:r w:rsidRPr="004E5EE0">
        <w:rPr>
          <w:rFonts w:ascii="Arial" w:hAnsi="Arial" w:cs="Arial"/>
          <w:color w:val="000000" w:themeColor="text1"/>
        </w:rPr>
        <w:t xml:space="preserve"> des MTE-MCTRCT-Mer (</w:t>
      </w:r>
      <w:r w:rsidR="00295049" w:rsidRPr="004E5EE0">
        <w:rPr>
          <w:rFonts w:ascii="Arial" w:hAnsi="Arial" w:cs="Arial"/>
          <w:color w:val="000000" w:themeColor="text1"/>
        </w:rPr>
        <w:t xml:space="preserve">en </w:t>
      </w:r>
      <w:r w:rsidRPr="004E5EE0">
        <w:rPr>
          <w:rFonts w:ascii="Arial" w:hAnsi="Arial" w:cs="Arial"/>
          <w:color w:val="000000" w:themeColor="text1"/>
        </w:rPr>
        <w:t xml:space="preserve">administration centrale, </w:t>
      </w:r>
      <w:r w:rsidR="00295049" w:rsidRPr="004E5EE0">
        <w:rPr>
          <w:rFonts w:ascii="Arial" w:hAnsi="Arial" w:cs="Arial"/>
          <w:color w:val="000000" w:themeColor="text1"/>
        </w:rPr>
        <w:t xml:space="preserve">dans les </w:t>
      </w:r>
      <w:r w:rsidRPr="004E5EE0">
        <w:rPr>
          <w:rFonts w:ascii="Arial" w:hAnsi="Arial" w:cs="Arial"/>
          <w:color w:val="000000" w:themeColor="text1"/>
        </w:rPr>
        <w:t xml:space="preserve">services à </w:t>
      </w:r>
      <w:r w:rsidRPr="004E5EE0">
        <w:rPr>
          <w:rFonts w:ascii="Arial" w:hAnsi="Arial" w:cs="Arial"/>
          <w:color w:val="000000" w:themeColor="text1"/>
          <w:lang w:val="it-IT"/>
        </w:rPr>
        <w:t>comp</w:t>
      </w:r>
      <w:r w:rsidR="00160ECB" w:rsidRPr="004E5EE0">
        <w:rPr>
          <w:rFonts w:ascii="Arial" w:hAnsi="Arial" w:cs="Arial"/>
          <w:color w:val="000000" w:themeColor="text1"/>
        </w:rPr>
        <w:t xml:space="preserve">étence </w:t>
      </w:r>
      <w:r w:rsidRPr="004E5EE0">
        <w:rPr>
          <w:rFonts w:ascii="Arial" w:hAnsi="Arial" w:cs="Arial"/>
          <w:color w:val="000000" w:themeColor="text1"/>
        </w:rPr>
        <w:t>nationale e</w:t>
      </w:r>
      <w:r w:rsidR="00AA3AAB" w:rsidRPr="004E5EE0">
        <w:rPr>
          <w:rFonts w:ascii="Arial" w:hAnsi="Arial" w:cs="Arial"/>
          <w:color w:val="000000" w:themeColor="text1"/>
        </w:rPr>
        <w:t xml:space="preserve">t </w:t>
      </w:r>
      <w:r w:rsidRPr="004E5EE0">
        <w:rPr>
          <w:rFonts w:ascii="Arial" w:hAnsi="Arial" w:cs="Arial"/>
          <w:color w:val="000000" w:themeColor="text1"/>
        </w:rPr>
        <w:t>dé</w:t>
      </w:r>
      <w:r w:rsidRPr="004E5EE0">
        <w:rPr>
          <w:rFonts w:ascii="Arial" w:hAnsi="Arial" w:cs="Arial"/>
          <w:color w:val="000000" w:themeColor="text1"/>
          <w:lang w:val="it-IT"/>
        </w:rPr>
        <w:t>concentr</w:t>
      </w:r>
      <w:r w:rsidRPr="004E5EE0">
        <w:rPr>
          <w:rFonts w:ascii="Arial" w:hAnsi="Arial" w:cs="Arial"/>
          <w:color w:val="000000" w:themeColor="text1"/>
        </w:rPr>
        <w:t>é</w:t>
      </w:r>
      <w:r w:rsidRPr="004E5EE0">
        <w:rPr>
          <w:rFonts w:ascii="Arial" w:hAnsi="Arial" w:cs="Arial"/>
          <w:color w:val="000000" w:themeColor="text1"/>
          <w:lang w:val="en-US"/>
        </w:rPr>
        <w:t>s</w:t>
      </w:r>
      <w:r w:rsidR="00AA3AAB" w:rsidRPr="004E5EE0">
        <w:rPr>
          <w:rFonts w:ascii="Arial" w:hAnsi="Arial" w:cs="Arial"/>
          <w:color w:val="000000" w:themeColor="text1"/>
          <w:lang w:val="en-US"/>
        </w:rPr>
        <w:t xml:space="preserve">, </w:t>
      </w:r>
      <w:r w:rsidR="00376E1C" w:rsidRPr="004E5EE0">
        <w:rPr>
          <w:rFonts w:ascii="Arial" w:hAnsi="Arial" w:cs="Arial"/>
          <w:color w:val="000000" w:themeColor="text1"/>
          <w:lang w:val="en-US"/>
        </w:rPr>
        <w:t xml:space="preserve">dont </w:t>
      </w:r>
      <w:r w:rsidR="00295049" w:rsidRPr="004E5EE0">
        <w:rPr>
          <w:rFonts w:ascii="Arial" w:hAnsi="Arial" w:cs="Arial"/>
          <w:color w:val="000000" w:themeColor="text1"/>
          <w:lang w:val="en-US"/>
        </w:rPr>
        <w:t>les</w:t>
      </w:r>
      <w:r w:rsidR="00376E1C" w:rsidRPr="004E5EE0">
        <w:rPr>
          <w:rFonts w:ascii="Arial" w:hAnsi="Arial" w:cs="Arial"/>
          <w:color w:val="000000" w:themeColor="text1"/>
          <w:lang w:val="en-US"/>
        </w:rPr>
        <w:t xml:space="preserve"> </w:t>
      </w:r>
      <w:r w:rsidR="00C80C40" w:rsidRPr="004E5EE0">
        <w:rPr>
          <w:rFonts w:ascii="Arial" w:hAnsi="Arial" w:cs="Arial"/>
          <w:color w:val="000000" w:themeColor="text1"/>
          <w:lang w:val="en-US"/>
        </w:rPr>
        <w:t xml:space="preserve">agents du </w:t>
      </w:r>
      <w:r w:rsidR="00AA3AAB" w:rsidRPr="004E5EE0">
        <w:rPr>
          <w:rFonts w:ascii="Arial" w:hAnsi="Arial" w:cs="Arial"/>
          <w:color w:val="000000" w:themeColor="text1"/>
          <w:lang w:val="en-US"/>
        </w:rPr>
        <w:t>pô</w:t>
      </w:r>
      <w:r w:rsidR="00C80C40" w:rsidRPr="004E5EE0">
        <w:rPr>
          <w:rFonts w:ascii="Arial" w:hAnsi="Arial" w:cs="Arial"/>
          <w:color w:val="000000" w:themeColor="text1"/>
          <w:lang w:val="en-US"/>
        </w:rPr>
        <w:t>le</w:t>
      </w:r>
      <w:r w:rsidR="00AA3AAB" w:rsidRPr="004E5EE0">
        <w:rPr>
          <w:rFonts w:ascii="Arial" w:hAnsi="Arial" w:cs="Arial"/>
          <w:color w:val="000000" w:themeColor="text1"/>
          <w:lang w:val="en-US"/>
        </w:rPr>
        <w:t xml:space="preserve"> </w:t>
      </w:r>
      <w:r w:rsidR="00C80C40" w:rsidRPr="004E5EE0">
        <w:rPr>
          <w:rFonts w:ascii="Arial" w:hAnsi="Arial" w:cs="Arial"/>
          <w:color w:val="000000" w:themeColor="text1"/>
          <w:lang w:val="en-US"/>
        </w:rPr>
        <w:t xml:space="preserve">ministériel </w:t>
      </w:r>
      <w:r w:rsidR="00376E1C" w:rsidRPr="004E5EE0">
        <w:rPr>
          <w:rFonts w:ascii="Arial" w:hAnsi="Arial" w:cs="Arial"/>
          <w:color w:val="000000" w:themeColor="text1"/>
          <w:lang w:val="en-US"/>
        </w:rPr>
        <w:t xml:space="preserve">affectés </w:t>
      </w:r>
      <w:r w:rsidR="00C80C40" w:rsidRPr="004E5EE0">
        <w:rPr>
          <w:rFonts w:ascii="Arial" w:hAnsi="Arial" w:cs="Arial"/>
          <w:color w:val="000000" w:themeColor="text1"/>
          <w:lang w:val="en-US"/>
        </w:rPr>
        <w:t xml:space="preserve">en DDI sous </w:t>
      </w:r>
      <w:r w:rsidR="00376E1C" w:rsidRPr="004E5EE0">
        <w:rPr>
          <w:rFonts w:ascii="Arial" w:hAnsi="Arial" w:cs="Arial"/>
          <w:color w:val="000000" w:themeColor="text1"/>
          <w:lang w:val="en-US"/>
        </w:rPr>
        <w:t>réserve, pour ces derniers,</w:t>
      </w:r>
      <w:r w:rsidR="00C80C40" w:rsidRPr="004E5EE0">
        <w:rPr>
          <w:rFonts w:ascii="Arial" w:hAnsi="Arial" w:cs="Arial"/>
          <w:color w:val="000000" w:themeColor="text1"/>
          <w:lang w:val="en-US"/>
        </w:rPr>
        <w:t xml:space="preserve"> </w:t>
      </w:r>
      <w:r w:rsidR="00376E1C" w:rsidRPr="004E5EE0">
        <w:rPr>
          <w:rFonts w:ascii="Arial" w:hAnsi="Arial" w:cs="Arial"/>
          <w:color w:val="000000" w:themeColor="text1"/>
          <w:lang w:val="en-US"/>
        </w:rPr>
        <w:t xml:space="preserve">du respect </w:t>
      </w:r>
      <w:r w:rsidR="00C80C40" w:rsidRPr="004E5EE0">
        <w:rPr>
          <w:rFonts w:ascii="Arial" w:hAnsi="Arial" w:cs="Arial"/>
          <w:color w:val="000000" w:themeColor="text1"/>
          <w:lang w:val="en-US"/>
        </w:rPr>
        <w:t xml:space="preserve">des </w:t>
      </w:r>
      <w:r w:rsidR="00376E1C" w:rsidRPr="004E5EE0">
        <w:rPr>
          <w:rFonts w:ascii="Arial" w:hAnsi="Arial" w:cs="Arial"/>
          <w:color w:val="000000" w:themeColor="text1"/>
          <w:lang w:val="en-US"/>
        </w:rPr>
        <w:t>prérogatives propres</w:t>
      </w:r>
      <w:r w:rsidR="00C80C40" w:rsidRPr="004E5EE0">
        <w:rPr>
          <w:rFonts w:ascii="Arial" w:hAnsi="Arial" w:cs="Arial"/>
          <w:color w:val="000000" w:themeColor="text1"/>
          <w:lang w:val="en-US"/>
        </w:rPr>
        <w:t xml:space="preserve"> rel</w:t>
      </w:r>
      <w:r w:rsidR="008368FB" w:rsidRPr="004E5EE0">
        <w:rPr>
          <w:rFonts w:ascii="Arial" w:hAnsi="Arial" w:cs="Arial"/>
          <w:color w:val="000000" w:themeColor="text1"/>
          <w:lang w:val="en-US"/>
        </w:rPr>
        <w:t xml:space="preserve">evant </w:t>
      </w:r>
      <w:r w:rsidR="00C80C40" w:rsidRPr="004E5EE0">
        <w:rPr>
          <w:rFonts w:ascii="Arial" w:hAnsi="Arial" w:cs="Arial"/>
          <w:color w:val="000000" w:themeColor="text1"/>
          <w:lang w:val="en-US"/>
        </w:rPr>
        <w:t>du ministère de l’intérieur</w:t>
      </w:r>
      <w:r w:rsidR="00AA3AAB" w:rsidRPr="004E5EE0">
        <w:rPr>
          <w:rFonts w:ascii="Arial" w:hAnsi="Arial" w:cs="Arial"/>
          <w:color w:val="000000" w:themeColor="text1"/>
          <w:lang w:val="en-US"/>
        </w:rPr>
        <w:t>)</w:t>
      </w:r>
      <w:r w:rsidR="00C80C40" w:rsidRPr="004E5EE0">
        <w:rPr>
          <w:rFonts w:ascii="Arial" w:hAnsi="Arial" w:cs="Arial"/>
          <w:color w:val="000000" w:themeColor="text1"/>
          <w:lang w:val="en-US"/>
        </w:rPr>
        <w:t xml:space="preserve">. </w:t>
      </w:r>
    </w:p>
    <w:p w14:paraId="63781E08" w14:textId="2080BD55" w:rsidR="00EC49C5" w:rsidRPr="004E5EE0" w:rsidRDefault="000110C3" w:rsidP="007A3348">
      <w:pPr>
        <w:pStyle w:val="Corps"/>
        <w:ind w:left="-851"/>
        <w:rPr>
          <w:rFonts w:ascii="Arial" w:hAnsi="Arial" w:cs="Arial"/>
          <w:color w:val="000000" w:themeColor="text1"/>
          <w:lang w:val="en-US"/>
        </w:rPr>
      </w:pPr>
      <w:r w:rsidRPr="004E5EE0">
        <w:rPr>
          <w:rFonts w:ascii="Arial" w:hAnsi="Arial" w:cs="Arial"/>
          <w:color w:val="000000" w:themeColor="text1"/>
        </w:rPr>
        <w:t>Chaque établissement public administratif</w:t>
      </w:r>
      <w:r w:rsidR="006112B7" w:rsidRPr="004E5EE0">
        <w:rPr>
          <w:rFonts w:ascii="Arial" w:hAnsi="Arial" w:cs="Arial"/>
          <w:color w:val="000000" w:themeColor="text1"/>
        </w:rPr>
        <w:t xml:space="preserve"> </w:t>
      </w:r>
      <w:r w:rsidRPr="004E5EE0">
        <w:rPr>
          <w:rFonts w:ascii="Arial" w:hAnsi="Arial" w:cs="Arial"/>
          <w:color w:val="000000" w:themeColor="text1"/>
        </w:rPr>
        <w:t>sous tutelle principale du pô</w:t>
      </w:r>
      <w:r w:rsidR="008368FB" w:rsidRPr="004E5EE0">
        <w:rPr>
          <w:rFonts w:ascii="Arial" w:hAnsi="Arial" w:cs="Arial"/>
          <w:color w:val="000000" w:themeColor="text1"/>
        </w:rPr>
        <w:t>le ministériel sera invité</w:t>
      </w:r>
      <w:r w:rsidR="00AA3AAB" w:rsidRPr="004E5EE0">
        <w:rPr>
          <w:rFonts w:ascii="Arial" w:hAnsi="Arial" w:cs="Arial"/>
          <w:color w:val="000000" w:themeColor="text1"/>
        </w:rPr>
        <w:t xml:space="preserve"> </w:t>
      </w:r>
      <w:r w:rsidR="005D0ED0" w:rsidRPr="004E5EE0">
        <w:rPr>
          <w:rFonts w:ascii="Arial" w:hAnsi="Arial" w:cs="Arial"/>
          <w:color w:val="000000" w:themeColor="text1"/>
        </w:rPr>
        <w:t xml:space="preserve">dans le respect de l’autonomie administrative et financière dont il bénéficie, et dans le cadre de ses </w:t>
      </w:r>
      <w:r w:rsidR="005D0ED0" w:rsidRPr="004E5EE0">
        <w:rPr>
          <w:rFonts w:ascii="Arial" w:hAnsi="Arial" w:cs="Arial"/>
          <w:color w:val="000000" w:themeColor="text1"/>
        </w:rPr>
        <w:lastRenderedPageBreak/>
        <w:t xml:space="preserve">instances de gouvernance et de dialogue social, </w:t>
      </w:r>
      <w:r w:rsidR="00AA3AAB" w:rsidRPr="004E5EE0">
        <w:rPr>
          <w:rFonts w:ascii="Arial" w:hAnsi="Arial" w:cs="Arial"/>
          <w:color w:val="000000" w:themeColor="text1"/>
        </w:rPr>
        <w:t>à concerter</w:t>
      </w:r>
      <w:r w:rsidR="003F1505" w:rsidRPr="004E5EE0">
        <w:rPr>
          <w:rFonts w:ascii="Arial" w:hAnsi="Arial" w:cs="Arial"/>
          <w:color w:val="000000" w:themeColor="text1"/>
        </w:rPr>
        <w:t xml:space="preserve"> ou négocier</w:t>
      </w:r>
      <w:r w:rsidR="00197809" w:rsidRPr="004E5EE0">
        <w:rPr>
          <w:rFonts w:ascii="Arial" w:hAnsi="Arial" w:cs="Arial"/>
          <w:color w:val="000000" w:themeColor="text1"/>
        </w:rPr>
        <w:t xml:space="preserve"> </w:t>
      </w:r>
      <w:r w:rsidR="005D0ED0" w:rsidRPr="004E5EE0">
        <w:rPr>
          <w:rFonts w:ascii="Arial" w:hAnsi="Arial" w:cs="Arial"/>
          <w:color w:val="000000" w:themeColor="text1"/>
        </w:rPr>
        <w:t>selon l’approche qui apparaitra la plus efficace à ses instances,</w:t>
      </w:r>
      <w:r w:rsidR="0052133D" w:rsidRPr="004E5EE0">
        <w:rPr>
          <w:rFonts w:ascii="Arial" w:hAnsi="Arial" w:cs="Arial"/>
          <w:color w:val="000000" w:themeColor="text1"/>
        </w:rPr>
        <w:t xml:space="preserve"> </w:t>
      </w:r>
      <w:r w:rsidRPr="004E5EE0">
        <w:rPr>
          <w:rFonts w:ascii="Arial" w:hAnsi="Arial" w:cs="Arial"/>
          <w:color w:val="000000" w:themeColor="text1"/>
        </w:rPr>
        <w:t xml:space="preserve">un </w:t>
      </w:r>
      <w:r w:rsidR="00456ADE" w:rsidRPr="004E5EE0">
        <w:rPr>
          <w:rFonts w:ascii="Arial" w:hAnsi="Arial" w:cs="Arial"/>
          <w:color w:val="000000" w:themeColor="text1"/>
        </w:rPr>
        <w:t>protocole</w:t>
      </w:r>
      <w:r w:rsidRPr="004E5EE0">
        <w:rPr>
          <w:rFonts w:ascii="Arial" w:hAnsi="Arial" w:cs="Arial"/>
          <w:color w:val="000000" w:themeColor="text1"/>
        </w:rPr>
        <w:t xml:space="preserve"> </w:t>
      </w:r>
      <w:r w:rsidR="00456ADE" w:rsidRPr="004E5EE0">
        <w:rPr>
          <w:rFonts w:ascii="Arial" w:hAnsi="Arial" w:cs="Arial"/>
          <w:color w:val="000000" w:themeColor="text1"/>
        </w:rPr>
        <w:t xml:space="preserve">ou plan d’action </w:t>
      </w:r>
      <w:r w:rsidR="00AA3AAB" w:rsidRPr="004E5EE0">
        <w:rPr>
          <w:rFonts w:ascii="Arial" w:hAnsi="Arial" w:cs="Arial"/>
          <w:color w:val="000000" w:themeColor="text1"/>
        </w:rPr>
        <w:t>adapté à ses spécificités et</w:t>
      </w:r>
      <w:r w:rsidRPr="004E5EE0">
        <w:rPr>
          <w:rFonts w:ascii="Arial" w:hAnsi="Arial" w:cs="Arial"/>
          <w:color w:val="000000" w:themeColor="text1"/>
        </w:rPr>
        <w:t xml:space="preserve"> cohérent avec </w:t>
      </w:r>
      <w:r w:rsidR="00AA3AAB" w:rsidRPr="004E5EE0">
        <w:rPr>
          <w:rFonts w:ascii="Arial" w:hAnsi="Arial" w:cs="Arial"/>
          <w:color w:val="000000" w:themeColor="text1"/>
        </w:rPr>
        <w:t>l’accord</w:t>
      </w:r>
      <w:r w:rsidRPr="004E5EE0">
        <w:rPr>
          <w:rFonts w:ascii="Arial" w:hAnsi="Arial" w:cs="Arial"/>
          <w:color w:val="000000" w:themeColor="text1"/>
        </w:rPr>
        <w:t xml:space="preserve"> ministériel. Le comité de suivi institué par le présent accord sera rendu destinataire des </w:t>
      </w:r>
      <w:r w:rsidR="008368FB" w:rsidRPr="004E5EE0">
        <w:rPr>
          <w:rFonts w:ascii="Arial" w:hAnsi="Arial" w:cs="Arial"/>
          <w:color w:val="000000" w:themeColor="text1"/>
        </w:rPr>
        <w:t>plans d’action des</w:t>
      </w:r>
      <w:r w:rsidRPr="004E5EE0">
        <w:rPr>
          <w:rFonts w:ascii="Arial" w:hAnsi="Arial" w:cs="Arial"/>
          <w:color w:val="000000" w:themeColor="text1"/>
        </w:rPr>
        <w:t xml:space="preserve"> établissements pu</w:t>
      </w:r>
      <w:r w:rsidR="008368FB" w:rsidRPr="004E5EE0">
        <w:rPr>
          <w:rFonts w:ascii="Arial" w:hAnsi="Arial" w:cs="Arial"/>
          <w:color w:val="000000" w:themeColor="text1"/>
        </w:rPr>
        <w:t>blics et</w:t>
      </w:r>
      <w:r w:rsidRPr="004E5EE0">
        <w:rPr>
          <w:rFonts w:ascii="Arial" w:hAnsi="Arial" w:cs="Arial"/>
          <w:color w:val="000000" w:themeColor="text1"/>
        </w:rPr>
        <w:t xml:space="preserve"> d’un bilan statistique permettant de nourrir des indicateurs communs.</w:t>
      </w:r>
      <w:r w:rsidR="004C3705" w:rsidRPr="004E5EE0">
        <w:rPr>
          <w:rFonts w:ascii="Arial" w:hAnsi="Arial" w:cs="Arial"/>
          <w:color w:val="000000" w:themeColor="text1"/>
          <w:lang w:val="en-US"/>
        </w:rPr>
        <w:t xml:space="preserve"> </w:t>
      </w:r>
    </w:p>
    <w:p w14:paraId="4B4448E3" w14:textId="1BCCF149" w:rsidR="001214C0" w:rsidRPr="004E5EE0" w:rsidRDefault="001214C0" w:rsidP="007A3348">
      <w:pPr>
        <w:pStyle w:val="Corps"/>
        <w:ind w:left="-851"/>
        <w:rPr>
          <w:rFonts w:ascii="Arial" w:hAnsi="Arial" w:cs="Arial"/>
          <w:color w:val="000000" w:themeColor="text1"/>
          <w:lang w:val="en-US"/>
        </w:rPr>
      </w:pPr>
      <w:r w:rsidRPr="004E5EE0">
        <w:rPr>
          <w:rFonts w:ascii="Arial" w:hAnsi="Arial" w:cs="Arial"/>
          <w:color w:val="000000" w:themeColor="text1"/>
          <w:lang w:val="en-US"/>
        </w:rPr>
        <w:t>Cet accord s’applique aussi aux</w:t>
      </w:r>
      <w:r w:rsidR="00B2302F" w:rsidRPr="004E5EE0">
        <w:rPr>
          <w:rFonts w:ascii="Arial" w:hAnsi="Arial" w:cs="Arial"/>
          <w:color w:val="000000" w:themeColor="text1"/>
          <w:lang w:val="en-US"/>
        </w:rPr>
        <w:t xml:space="preserve"> agents de droit privé </w:t>
      </w:r>
      <w:r w:rsidRPr="004E5EE0">
        <w:rPr>
          <w:rFonts w:ascii="Arial" w:hAnsi="Arial" w:cs="Arial"/>
          <w:color w:val="000000" w:themeColor="text1"/>
          <w:lang w:val="en-US"/>
        </w:rPr>
        <w:t>d</w:t>
      </w:r>
      <w:r w:rsidR="003F1505" w:rsidRPr="004E5EE0">
        <w:rPr>
          <w:rFonts w:ascii="Arial" w:hAnsi="Arial" w:cs="Arial"/>
          <w:color w:val="000000" w:themeColor="text1"/>
          <w:lang w:val="en-US"/>
        </w:rPr>
        <w:t>e</w:t>
      </w:r>
      <w:r w:rsidR="00B2302F" w:rsidRPr="004E5EE0">
        <w:rPr>
          <w:rFonts w:ascii="Arial" w:hAnsi="Arial" w:cs="Arial"/>
          <w:color w:val="000000" w:themeColor="text1"/>
          <w:lang w:val="en-US"/>
        </w:rPr>
        <w:t xml:space="preserve"> ces établissements publics</w:t>
      </w:r>
      <w:r w:rsidRPr="004E5EE0">
        <w:rPr>
          <w:rFonts w:ascii="Arial" w:hAnsi="Arial" w:cs="Arial"/>
          <w:color w:val="000000" w:themeColor="text1"/>
          <w:lang w:val="en-US"/>
        </w:rPr>
        <w:t xml:space="preserve"> pour ceux en disposant</w:t>
      </w:r>
      <w:r w:rsidR="00923781" w:rsidRPr="004E5EE0">
        <w:rPr>
          <w:rFonts w:ascii="Arial" w:hAnsi="Arial" w:cs="Arial"/>
          <w:color w:val="000000" w:themeColor="text1"/>
          <w:lang w:val="en-US"/>
        </w:rPr>
        <w:t>,</w:t>
      </w:r>
      <w:r w:rsidR="00B2302F" w:rsidRPr="004E5EE0">
        <w:rPr>
          <w:rFonts w:ascii="Arial" w:hAnsi="Arial" w:cs="Arial"/>
          <w:color w:val="000000" w:themeColor="text1"/>
          <w:lang w:val="en-US"/>
        </w:rPr>
        <w:t xml:space="preserve"> </w:t>
      </w:r>
      <w:r w:rsidR="00BF5307" w:rsidRPr="004E5EE0">
        <w:rPr>
          <w:rFonts w:ascii="Arial" w:hAnsi="Arial" w:cs="Arial"/>
          <w:color w:val="000000" w:themeColor="text1"/>
          <w:lang w:val="en-US"/>
        </w:rPr>
        <w:t>dans le cadre des proc</w:t>
      </w:r>
      <w:r w:rsidRPr="004E5EE0">
        <w:rPr>
          <w:rFonts w:ascii="Arial" w:hAnsi="Arial" w:cs="Arial"/>
          <w:color w:val="000000" w:themeColor="text1"/>
          <w:lang w:val="en-US"/>
        </w:rPr>
        <w:t>é</w:t>
      </w:r>
      <w:r w:rsidR="00BF5307" w:rsidRPr="004E5EE0">
        <w:rPr>
          <w:rFonts w:ascii="Arial" w:hAnsi="Arial" w:cs="Arial"/>
          <w:color w:val="000000" w:themeColor="text1"/>
          <w:lang w:val="en-US"/>
        </w:rPr>
        <w:t>dure</w:t>
      </w:r>
      <w:r w:rsidR="00923781" w:rsidRPr="004E5EE0">
        <w:rPr>
          <w:rFonts w:ascii="Arial" w:hAnsi="Arial" w:cs="Arial"/>
          <w:color w:val="000000" w:themeColor="text1"/>
          <w:lang w:val="en-US"/>
        </w:rPr>
        <w:t>s</w:t>
      </w:r>
      <w:r w:rsidR="00BF5307" w:rsidRPr="004E5EE0">
        <w:rPr>
          <w:rFonts w:ascii="Arial" w:hAnsi="Arial" w:cs="Arial"/>
          <w:color w:val="000000" w:themeColor="text1"/>
          <w:lang w:val="en-US"/>
        </w:rPr>
        <w:t xml:space="preserve"> relevant du droit du travail et des dispositifs de soutien existants pour le secteur privé</w:t>
      </w:r>
      <w:r w:rsidRPr="004E5EE0">
        <w:rPr>
          <w:rFonts w:ascii="Arial" w:hAnsi="Arial" w:cs="Arial"/>
          <w:color w:val="000000" w:themeColor="text1"/>
          <w:lang w:val="en-US"/>
        </w:rPr>
        <w:t>.</w:t>
      </w:r>
    </w:p>
    <w:p w14:paraId="7969CD17" w14:textId="49CFACF3" w:rsidR="00B2302F" w:rsidRPr="004E5EE0" w:rsidRDefault="008E66BE" w:rsidP="007A3348">
      <w:pPr>
        <w:pStyle w:val="Corps"/>
        <w:ind w:left="-851"/>
        <w:rPr>
          <w:rFonts w:ascii="Arial" w:hAnsi="Arial" w:cs="Arial"/>
          <w:color w:val="000000" w:themeColor="text1"/>
          <w:lang w:val="en-US"/>
        </w:rPr>
      </w:pPr>
      <w:r w:rsidRPr="004E5EE0">
        <w:rPr>
          <w:rFonts w:ascii="Arial" w:hAnsi="Arial" w:cs="Arial"/>
          <w:color w:val="000000" w:themeColor="text1"/>
          <w:lang w:val="en-US"/>
        </w:rPr>
        <w:t>Les établissements publics en réunissant les conditions (employeurs de plus de 550 agents)  seront incités à conclure</w:t>
      </w:r>
      <w:r w:rsidR="006112B7" w:rsidRPr="004E5EE0">
        <w:rPr>
          <w:rFonts w:ascii="Arial" w:hAnsi="Arial" w:cs="Arial"/>
          <w:color w:val="000000" w:themeColor="text1"/>
          <w:lang w:val="en-US"/>
        </w:rPr>
        <w:t xml:space="preserve"> dans un cadre concerté avec </w:t>
      </w:r>
      <w:r w:rsidRPr="004E5EE0">
        <w:rPr>
          <w:rFonts w:ascii="Arial" w:hAnsi="Arial" w:cs="Arial"/>
          <w:color w:val="000000" w:themeColor="text1"/>
          <w:lang w:val="en-US"/>
        </w:rPr>
        <w:t xml:space="preserve">leurs </w:t>
      </w:r>
      <w:r w:rsidR="006112B7" w:rsidRPr="004E5EE0">
        <w:rPr>
          <w:rFonts w:ascii="Arial" w:hAnsi="Arial" w:cs="Arial"/>
          <w:color w:val="000000" w:themeColor="text1"/>
          <w:lang w:val="en-US"/>
        </w:rPr>
        <w:t>organisa</w:t>
      </w:r>
      <w:r w:rsidR="00155A27" w:rsidRPr="004E5EE0">
        <w:rPr>
          <w:rFonts w:ascii="Arial" w:hAnsi="Arial" w:cs="Arial"/>
          <w:color w:val="000000" w:themeColor="text1"/>
          <w:lang w:val="en-US"/>
        </w:rPr>
        <w:t>t</w:t>
      </w:r>
      <w:r w:rsidR="006112B7" w:rsidRPr="004E5EE0">
        <w:rPr>
          <w:rFonts w:ascii="Arial" w:hAnsi="Arial" w:cs="Arial"/>
          <w:color w:val="000000" w:themeColor="text1"/>
          <w:lang w:val="en-US"/>
        </w:rPr>
        <w:t>i</w:t>
      </w:r>
      <w:r w:rsidR="00155A27" w:rsidRPr="004E5EE0">
        <w:rPr>
          <w:rFonts w:ascii="Arial" w:hAnsi="Arial" w:cs="Arial"/>
          <w:color w:val="000000" w:themeColor="text1"/>
          <w:lang w:val="en-US"/>
        </w:rPr>
        <w:t>o</w:t>
      </w:r>
      <w:r w:rsidR="006112B7" w:rsidRPr="004E5EE0">
        <w:rPr>
          <w:rFonts w:ascii="Arial" w:hAnsi="Arial" w:cs="Arial"/>
          <w:color w:val="000000" w:themeColor="text1"/>
          <w:lang w:val="en-US"/>
        </w:rPr>
        <w:t>ns syndicales représentatives</w:t>
      </w:r>
      <w:r w:rsidR="009460E3" w:rsidRPr="004E5EE0">
        <w:rPr>
          <w:rFonts w:ascii="Arial" w:hAnsi="Arial" w:cs="Arial"/>
          <w:color w:val="000000" w:themeColor="text1"/>
          <w:lang w:val="en-US"/>
        </w:rPr>
        <w:t>,</w:t>
      </w:r>
      <w:r w:rsidR="00923781" w:rsidRPr="004E5EE0">
        <w:rPr>
          <w:rFonts w:ascii="Arial" w:hAnsi="Arial" w:cs="Arial"/>
          <w:color w:val="000000" w:themeColor="text1"/>
          <w:lang w:val="en-US"/>
        </w:rPr>
        <w:t xml:space="preserve"> </w:t>
      </w:r>
      <w:r w:rsidR="009460E3" w:rsidRPr="004E5EE0">
        <w:rPr>
          <w:rFonts w:ascii="Arial" w:hAnsi="Arial" w:cs="Arial"/>
          <w:color w:val="000000" w:themeColor="text1"/>
          <w:lang w:val="en-US"/>
        </w:rPr>
        <w:t>,</w:t>
      </w:r>
      <w:r w:rsidR="00923781" w:rsidRPr="004E5EE0">
        <w:rPr>
          <w:rFonts w:ascii="Arial" w:hAnsi="Arial" w:cs="Arial"/>
          <w:color w:val="000000" w:themeColor="text1"/>
          <w:lang w:val="en-US"/>
        </w:rPr>
        <w:t xml:space="preserve"> une convention avec le FIPHFP</w:t>
      </w:r>
      <w:r w:rsidR="00397391" w:rsidRPr="004E5EE0">
        <w:rPr>
          <w:rFonts w:ascii="Arial" w:hAnsi="Arial" w:cs="Arial"/>
          <w:color w:val="000000" w:themeColor="text1"/>
          <w:lang w:val="en-US"/>
        </w:rPr>
        <w:t>,</w:t>
      </w:r>
      <w:r w:rsidR="00923781" w:rsidRPr="004E5EE0">
        <w:rPr>
          <w:rFonts w:ascii="Arial" w:hAnsi="Arial" w:cs="Arial"/>
          <w:color w:val="000000" w:themeColor="text1"/>
          <w:lang w:val="en-US"/>
        </w:rPr>
        <w:t xml:space="preserve"> s’agissant de</w:t>
      </w:r>
      <w:r w:rsidR="00FD71AA" w:rsidRPr="004E5EE0">
        <w:rPr>
          <w:rFonts w:ascii="Arial" w:hAnsi="Arial" w:cs="Arial"/>
          <w:color w:val="000000" w:themeColor="text1"/>
          <w:lang w:val="en-US"/>
        </w:rPr>
        <w:t xml:space="preserve"> </w:t>
      </w:r>
      <w:r w:rsidR="0085223B" w:rsidRPr="004E5EE0">
        <w:rPr>
          <w:rFonts w:ascii="Arial" w:hAnsi="Arial" w:cs="Arial"/>
          <w:color w:val="000000" w:themeColor="text1"/>
          <w:lang w:val="en-US"/>
        </w:rPr>
        <w:t>l’accompagn</w:t>
      </w:r>
      <w:r w:rsidR="00FD71AA" w:rsidRPr="004E5EE0">
        <w:rPr>
          <w:rFonts w:ascii="Arial" w:hAnsi="Arial" w:cs="Arial"/>
          <w:color w:val="000000" w:themeColor="text1"/>
          <w:lang w:val="en-US"/>
        </w:rPr>
        <w:t>e</w:t>
      </w:r>
      <w:r w:rsidR="00AC22F6" w:rsidRPr="004E5EE0">
        <w:rPr>
          <w:rFonts w:ascii="Arial" w:hAnsi="Arial" w:cs="Arial"/>
          <w:color w:val="000000" w:themeColor="text1"/>
          <w:lang w:val="en-US"/>
        </w:rPr>
        <w:t>me</w:t>
      </w:r>
      <w:r w:rsidR="00FD71AA" w:rsidRPr="004E5EE0">
        <w:rPr>
          <w:rFonts w:ascii="Arial" w:hAnsi="Arial" w:cs="Arial"/>
          <w:color w:val="000000" w:themeColor="text1"/>
          <w:lang w:val="en-US"/>
        </w:rPr>
        <w:t>nt des</w:t>
      </w:r>
      <w:r w:rsidR="00923781" w:rsidRPr="004E5EE0">
        <w:rPr>
          <w:rFonts w:ascii="Arial" w:hAnsi="Arial" w:cs="Arial"/>
          <w:color w:val="000000" w:themeColor="text1"/>
          <w:lang w:val="en-US"/>
        </w:rPr>
        <w:t xml:space="preserve"> agents de droit public</w:t>
      </w:r>
      <w:r w:rsidRPr="004E5EE0">
        <w:rPr>
          <w:rFonts w:ascii="Arial" w:hAnsi="Arial" w:cs="Arial"/>
          <w:color w:val="000000" w:themeColor="text1"/>
          <w:lang w:val="en-US"/>
        </w:rPr>
        <w:t xml:space="preserve">, s’ils </w:t>
      </w:r>
      <w:r w:rsidR="001214C0" w:rsidRPr="004E5EE0">
        <w:rPr>
          <w:rFonts w:ascii="Arial" w:hAnsi="Arial" w:cs="Arial"/>
          <w:color w:val="000000" w:themeColor="text1"/>
          <w:lang w:val="en-US"/>
        </w:rPr>
        <w:t>n’ont pas conclu une telle convention.</w:t>
      </w:r>
    </w:p>
    <w:p w14:paraId="3B37AA6B" w14:textId="1F759B60" w:rsidR="000110C3" w:rsidRPr="004E5EE0" w:rsidRDefault="00295049" w:rsidP="000110C3">
      <w:pPr>
        <w:pStyle w:val="Corps"/>
        <w:ind w:left="-851"/>
        <w:rPr>
          <w:rFonts w:ascii="Arial" w:eastAsia="Arial" w:hAnsi="Arial" w:cs="Arial"/>
          <w:color w:val="000000" w:themeColor="text1"/>
        </w:rPr>
      </w:pPr>
      <w:r w:rsidRPr="004E5EE0">
        <w:rPr>
          <w:rFonts w:ascii="Arial" w:hAnsi="Arial" w:cs="Arial"/>
          <w:i/>
          <w:color w:val="000000" w:themeColor="text1"/>
          <w:lang w:val="en-US"/>
        </w:rPr>
        <w:t>(NB- S</w:t>
      </w:r>
      <w:r w:rsidR="00376E1C" w:rsidRPr="004E5EE0">
        <w:rPr>
          <w:rFonts w:ascii="Arial" w:hAnsi="Arial" w:cs="Arial"/>
          <w:i/>
          <w:color w:val="000000" w:themeColor="text1"/>
          <w:lang w:val="en-US"/>
        </w:rPr>
        <w:t xml:space="preserve">’agissant de la </w:t>
      </w:r>
      <w:r w:rsidR="004C3705" w:rsidRPr="004E5EE0">
        <w:rPr>
          <w:rFonts w:ascii="Arial" w:hAnsi="Arial" w:cs="Arial"/>
          <w:i/>
          <w:color w:val="000000" w:themeColor="text1"/>
          <w:lang w:val="en-US"/>
        </w:rPr>
        <w:t>DGAC</w:t>
      </w:r>
      <w:r w:rsidRPr="004E5EE0">
        <w:rPr>
          <w:rFonts w:ascii="Arial" w:hAnsi="Arial" w:cs="Arial"/>
          <w:i/>
          <w:color w:val="000000" w:themeColor="text1"/>
          <w:lang w:val="en-US"/>
        </w:rPr>
        <w:t xml:space="preserve"> qui sera associée à la négociation</w:t>
      </w:r>
      <w:r w:rsidR="00376E1C" w:rsidRPr="004E5EE0">
        <w:rPr>
          <w:rFonts w:ascii="Arial" w:hAnsi="Arial" w:cs="Arial"/>
          <w:i/>
          <w:color w:val="000000" w:themeColor="text1"/>
          <w:lang w:val="en-US"/>
        </w:rPr>
        <w:t>,</w:t>
      </w:r>
      <w:r w:rsidRPr="004E5EE0">
        <w:rPr>
          <w:rFonts w:ascii="Arial" w:hAnsi="Arial" w:cs="Arial"/>
          <w:i/>
          <w:color w:val="000000" w:themeColor="text1"/>
          <w:lang w:val="en-US"/>
        </w:rPr>
        <w:t xml:space="preserve"> </w:t>
      </w:r>
      <w:r w:rsidR="00376E1C" w:rsidRPr="004E5EE0">
        <w:rPr>
          <w:rFonts w:ascii="Arial" w:hAnsi="Arial" w:cs="Arial"/>
          <w:i/>
          <w:color w:val="000000" w:themeColor="text1"/>
          <w:lang w:val="en-US"/>
        </w:rPr>
        <w:t>son</w:t>
      </w:r>
      <w:r w:rsidRPr="004E5EE0">
        <w:rPr>
          <w:rFonts w:ascii="Arial" w:hAnsi="Arial" w:cs="Arial"/>
          <w:i/>
          <w:color w:val="000000" w:themeColor="text1"/>
          <w:lang w:val="en-US"/>
        </w:rPr>
        <w:t xml:space="preserve"> inté</w:t>
      </w:r>
      <w:r w:rsidR="00376E1C" w:rsidRPr="004E5EE0">
        <w:rPr>
          <w:rFonts w:ascii="Arial" w:hAnsi="Arial" w:cs="Arial"/>
          <w:i/>
          <w:color w:val="000000" w:themeColor="text1"/>
          <w:lang w:val="en-US"/>
        </w:rPr>
        <w:t xml:space="preserve">gration dans le protocole est </w:t>
      </w:r>
      <w:r w:rsidR="004C3705" w:rsidRPr="004E5EE0">
        <w:rPr>
          <w:rFonts w:ascii="Arial" w:hAnsi="Arial" w:cs="Arial"/>
          <w:i/>
          <w:color w:val="000000" w:themeColor="text1"/>
          <w:lang w:val="en-US"/>
        </w:rPr>
        <w:t>en cours d’examen</w:t>
      </w:r>
      <w:r w:rsidRPr="004E5EE0">
        <w:rPr>
          <w:rFonts w:ascii="Arial" w:hAnsi="Arial" w:cs="Arial"/>
          <w:i/>
          <w:color w:val="000000" w:themeColor="text1"/>
          <w:lang w:val="en-US"/>
        </w:rPr>
        <w:t xml:space="preserve"> entre nos services</w:t>
      </w:r>
      <w:r w:rsidR="00CA0D79" w:rsidRPr="004E5EE0">
        <w:rPr>
          <w:rFonts w:ascii="Arial" w:hAnsi="Arial" w:cs="Arial"/>
          <w:i/>
          <w:color w:val="000000" w:themeColor="text1"/>
          <w:lang w:val="en-US"/>
        </w:rPr>
        <w:t xml:space="preserve">, l’objectif étant de ne pas </w:t>
      </w:r>
      <w:r w:rsidRPr="004E5EE0">
        <w:rPr>
          <w:rFonts w:ascii="Arial" w:hAnsi="Arial" w:cs="Arial"/>
          <w:i/>
          <w:color w:val="000000" w:themeColor="text1"/>
          <w:lang w:val="en-US"/>
        </w:rPr>
        <w:t xml:space="preserve">la </w:t>
      </w:r>
      <w:r w:rsidR="00CA0D79" w:rsidRPr="004E5EE0">
        <w:rPr>
          <w:rFonts w:ascii="Arial" w:hAnsi="Arial" w:cs="Arial"/>
          <w:i/>
          <w:color w:val="000000" w:themeColor="text1"/>
          <w:lang w:val="en-US"/>
        </w:rPr>
        <w:t xml:space="preserve">priver d’une convention </w:t>
      </w:r>
      <w:r w:rsidR="00925DDD" w:rsidRPr="004E5EE0">
        <w:rPr>
          <w:rFonts w:ascii="Arial" w:hAnsi="Arial" w:cs="Arial"/>
          <w:i/>
          <w:color w:val="000000" w:themeColor="text1"/>
          <w:lang w:val="en-US"/>
        </w:rPr>
        <w:t>spécifique</w:t>
      </w:r>
      <w:r w:rsidRPr="004E5EE0">
        <w:rPr>
          <w:rFonts w:ascii="Arial" w:hAnsi="Arial" w:cs="Arial"/>
          <w:i/>
          <w:color w:val="000000" w:themeColor="text1"/>
          <w:lang w:val="en-US"/>
        </w:rPr>
        <w:t xml:space="preserve"> avec le FIPHFP comme c’</w:t>
      </w:r>
      <w:r w:rsidR="00CA0D79" w:rsidRPr="004E5EE0">
        <w:rPr>
          <w:rFonts w:ascii="Arial" w:hAnsi="Arial" w:cs="Arial"/>
          <w:i/>
          <w:color w:val="000000" w:themeColor="text1"/>
          <w:lang w:val="en-US"/>
        </w:rPr>
        <w:t xml:space="preserve">est le cas actuellement. </w:t>
      </w:r>
      <w:r w:rsidRPr="004E5EE0">
        <w:rPr>
          <w:rFonts w:ascii="Arial" w:hAnsi="Arial" w:cs="Arial"/>
          <w:i/>
          <w:color w:val="000000" w:themeColor="text1"/>
          <w:lang w:val="en-US"/>
        </w:rPr>
        <w:t>)</w:t>
      </w:r>
    </w:p>
    <w:p w14:paraId="11B3532F" w14:textId="356F2934" w:rsidR="00CA0D79" w:rsidRPr="004E5EE0" w:rsidRDefault="00456ADE" w:rsidP="007A3348">
      <w:pPr>
        <w:pStyle w:val="Corps"/>
        <w:ind w:left="-851"/>
        <w:rPr>
          <w:rFonts w:ascii="Arial" w:hAnsi="Arial" w:cs="Arial"/>
          <w:color w:val="000000" w:themeColor="text1"/>
        </w:rPr>
      </w:pPr>
      <w:r w:rsidRPr="004E5EE0">
        <w:rPr>
          <w:rFonts w:ascii="Arial" w:hAnsi="Arial" w:cs="Arial"/>
          <w:color w:val="000000" w:themeColor="text1"/>
        </w:rPr>
        <w:t>Ce protocole</w:t>
      </w:r>
      <w:r w:rsidR="000110C3" w:rsidRPr="004E5EE0">
        <w:rPr>
          <w:rFonts w:ascii="Arial" w:hAnsi="Arial" w:cs="Arial"/>
          <w:color w:val="000000" w:themeColor="text1"/>
        </w:rPr>
        <w:t xml:space="preserve"> est ap</w:t>
      </w:r>
      <w:r w:rsidR="008368FB" w:rsidRPr="004E5EE0">
        <w:rPr>
          <w:rFonts w:ascii="Arial" w:hAnsi="Arial" w:cs="Arial"/>
          <w:color w:val="000000" w:themeColor="text1"/>
        </w:rPr>
        <w:t>plicable, quels que soient leur statut et catégorie</w:t>
      </w:r>
      <w:r w:rsidR="000110C3" w:rsidRPr="004E5EE0">
        <w:rPr>
          <w:rFonts w:ascii="Arial" w:hAnsi="Arial" w:cs="Arial"/>
          <w:color w:val="000000" w:themeColor="text1"/>
        </w:rPr>
        <w:t>, aux fonctionnaires civils</w:t>
      </w:r>
      <w:r w:rsidR="008368FB" w:rsidRPr="004E5EE0">
        <w:rPr>
          <w:rFonts w:ascii="Arial" w:hAnsi="Arial" w:cs="Arial"/>
          <w:color w:val="000000" w:themeColor="text1"/>
        </w:rPr>
        <w:t xml:space="preserve"> - y compris fonctionnaires </w:t>
      </w:r>
      <w:r w:rsidR="000110C3" w:rsidRPr="004E5EE0">
        <w:rPr>
          <w:rFonts w:ascii="Arial" w:hAnsi="Arial" w:cs="Arial"/>
          <w:color w:val="000000" w:themeColor="text1"/>
        </w:rPr>
        <w:t>stagiaires - et aux agents publics civils non fonctionnaires - ouvriers des parcs et ateliers et agents contractuels de droit public-</w:t>
      </w:r>
      <w:r w:rsidR="009460E3" w:rsidRPr="004E5EE0">
        <w:rPr>
          <w:rFonts w:ascii="Arial" w:hAnsi="Arial" w:cs="Arial"/>
          <w:color w:val="000000" w:themeColor="text1"/>
        </w:rPr>
        <w:t xml:space="preserve"> </w:t>
      </w:r>
      <w:r w:rsidR="000110C3" w:rsidRPr="004E5EE0">
        <w:rPr>
          <w:rFonts w:ascii="Arial" w:hAnsi="Arial" w:cs="Arial"/>
          <w:color w:val="000000" w:themeColor="text1"/>
        </w:rPr>
        <w:t xml:space="preserve">en fonctions dans les services mentionnés au premier paragraphe. </w:t>
      </w:r>
      <w:r w:rsidR="00295BE8" w:rsidRPr="004E5EE0">
        <w:rPr>
          <w:rFonts w:ascii="Arial" w:hAnsi="Arial" w:cs="Arial"/>
          <w:color w:val="000000" w:themeColor="text1"/>
        </w:rPr>
        <w:t>Les apprentis et les stagiaires sont également éligibles aux mesures d’accompagnement.</w:t>
      </w:r>
      <w:r w:rsidR="00B737AD" w:rsidRPr="004E5EE0">
        <w:rPr>
          <w:rFonts w:ascii="Arial" w:hAnsi="Arial" w:cs="Arial"/>
          <w:color w:val="000000" w:themeColor="text1"/>
        </w:rPr>
        <w:t xml:space="preserve"> </w:t>
      </w:r>
    </w:p>
    <w:p w14:paraId="15C62D35" w14:textId="77777777" w:rsidR="00CA0D79" w:rsidRPr="004E5EE0" w:rsidRDefault="00CA0D79" w:rsidP="000110C3">
      <w:pPr>
        <w:spacing w:line="256" w:lineRule="auto"/>
        <w:ind w:left="-850"/>
        <w:rPr>
          <w:rFonts w:ascii="Arial" w:hAnsi="Arial" w:cs="Arial"/>
          <w:b/>
          <w:color w:val="000000" w:themeColor="text1"/>
        </w:rPr>
      </w:pPr>
    </w:p>
    <w:p w14:paraId="565EADF1" w14:textId="71E8CC86" w:rsidR="00CA0D79" w:rsidRPr="004E5EE0" w:rsidRDefault="00B65830" w:rsidP="007A3348">
      <w:pPr>
        <w:spacing w:line="256" w:lineRule="auto"/>
        <w:ind w:left="-850"/>
        <w:jc w:val="both"/>
        <w:rPr>
          <w:rFonts w:ascii="Arial" w:hAnsi="Arial" w:cs="Arial"/>
          <w:b/>
          <w:color w:val="000000" w:themeColor="text1"/>
        </w:rPr>
      </w:pPr>
      <w:r w:rsidRPr="004E5EE0">
        <w:rPr>
          <w:rFonts w:ascii="Arial" w:hAnsi="Arial" w:cs="Arial"/>
          <w:b/>
          <w:color w:val="000000" w:themeColor="text1"/>
        </w:rPr>
        <w:t>Les</w:t>
      </w:r>
      <w:r w:rsidR="00592163" w:rsidRPr="004E5EE0">
        <w:rPr>
          <w:rFonts w:ascii="Arial" w:hAnsi="Arial" w:cs="Arial"/>
          <w:b/>
          <w:color w:val="000000" w:themeColor="text1"/>
        </w:rPr>
        <w:t xml:space="preserve"> différents axes</w:t>
      </w:r>
      <w:r w:rsidR="00604A4D" w:rsidRPr="004E5EE0">
        <w:rPr>
          <w:rFonts w:ascii="Arial" w:hAnsi="Arial" w:cs="Arial"/>
          <w:b/>
          <w:color w:val="000000" w:themeColor="text1"/>
        </w:rPr>
        <w:t xml:space="preserve"> et </w:t>
      </w:r>
      <w:r w:rsidR="00AA2A74" w:rsidRPr="004E5EE0">
        <w:rPr>
          <w:rFonts w:ascii="Arial" w:hAnsi="Arial" w:cs="Arial"/>
          <w:b/>
          <w:color w:val="000000" w:themeColor="text1"/>
        </w:rPr>
        <w:t>leviers</w:t>
      </w:r>
      <w:r w:rsidRPr="004E5EE0">
        <w:rPr>
          <w:rFonts w:ascii="Arial" w:hAnsi="Arial" w:cs="Arial"/>
          <w:b/>
          <w:color w:val="000000" w:themeColor="text1"/>
        </w:rPr>
        <w:t xml:space="preserve"> déployées</w:t>
      </w:r>
      <w:r w:rsidR="00604A4D" w:rsidRPr="004E5EE0">
        <w:rPr>
          <w:rFonts w:ascii="Arial" w:hAnsi="Arial" w:cs="Arial"/>
          <w:b/>
          <w:color w:val="000000" w:themeColor="text1"/>
        </w:rPr>
        <w:t xml:space="preserve"> </w:t>
      </w:r>
      <w:r w:rsidRPr="004E5EE0">
        <w:rPr>
          <w:rFonts w:ascii="Arial" w:hAnsi="Arial" w:cs="Arial"/>
          <w:b/>
          <w:color w:val="000000" w:themeColor="text1"/>
        </w:rPr>
        <w:t xml:space="preserve">dans le cadre de </w:t>
      </w:r>
      <w:r w:rsidR="00456ADE" w:rsidRPr="004E5EE0">
        <w:rPr>
          <w:rFonts w:ascii="Arial" w:hAnsi="Arial" w:cs="Arial"/>
          <w:b/>
          <w:color w:val="000000" w:themeColor="text1"/>
        </w:rPr>
        <w:t xml:space="preserve">ce </w:t>
      </w:r>
      <w:r w:rsidR="007A3348" w:rsidRPr="004E5EE0">
        <w:rPr>
          <w:rFonts w:ascii="Arial" w:hAnsi="Arial" w:cs="Arial"/>
          <w:b/>
          <w:color w:val="000000" w:themeColor="text1"/>
        </w:rPr>
        <w:t>protocole concernent les politiques d’emploi et de maintien dans l’emploi des agents en situation de handicap, dans une approche globale (axe 1) et toutes les politiques de formation, communication, gouvernance qui vont permettre un déploiement efficace des politiques souhaitées (axe 2).</w:t>
      </w:r>
      <w:r w:rsidR="00792BFD" w:rsidRPr="004E5EE0">
        <w:rPr>
          <w:rFonts w:ascii="Arial" w:hAnsi="Arial" w:cs="Arial"/>
          <w:b/>
          <w:color w:val="000000" w:themeColor="text1"/>
        </w:rPr>
        <w:t xml:space="preserve">   </w:t>
      </w:r>
      <w:r w:rsidR="00592163" w:rsidRPr="004E5EE0">
        <w:rPr>
          <w:rFonts w:ascii="Arial" w:hAnsi="Arial" w:cs="Arial"/>
          <w:b/>
          <w:color w:val="000000" w:themeColor="text1"/>
        </w:rPr>
        <w:t xml:space="preserve">                               </w:t>
      </w:r>
    </w:p>
    <w:p w14:paraId="7FE0509F" w14:textId="585C7264" w:rsidR="008A2A61" w:rsidRPr="004E5EE0" w:rsidRDefault="008A2A61" w:rsidP="00C569AD">
      <w:pPr>
        <w:pStyle w:val="Corps"/>
        <w:rPr>
          <w:b/>
          <w:color w:val="000000" w:themeColor="text1"/>
        </w:rPr>
      </w:pPr>
    </w:p>
    <w:p w14:paraId="20A051A7" w14:textId="7EAF7E7F" w:rsidR="007A3348" w:rsidRDefault="007A3348">
      <w:pPr>
        <w:rPr>
          <w:rFonts w:ascii="Liberation Sans" w:eastAsia="Liberation Sans" w:hAnsi="Liberation Sans" w:cs="Liberation Sans"/>
          <w:b/>
          <w:color w:val="000000"/>
          <w:u w:color="000000"/>
          <w:bdr w:val="nil"/>
        </w:rPr>
      </w:pPr>
      <w:r>
        <w:rPr>
          <w:b/>
        </w:rPr>
        <w:br w:type="page"/>
      </w:r>
    </w:p>
    <w:p w14:paraId="2D94D981" w14:textId="77777777" w:rsidR="008A2A61" w:rsidRDefault="008A2A61" w:rsidP="00C242E6">
      <w:pPr>
        <w:pStyle w:val="Corps"/>
        <w:ind w:left="-851"/>
        <w:rPr>
          <w:b/>
        </w:rPr>
      </w:pPr>
    </w:p>
    <w:p w14:paraId="479FE2E9" w14:textId="653A252A" w:rsidR="003F1EDF" w:rsidRPr="00B52ED0" w:rsidRDefault="00E53F4F" w:rsidP="007A3348">
      <w:pPr>
        <w:pStyle w:val="Titre1"/>
      </w:pPr>
      <w:bookmarkStart w:id="3" w:name="_Toc95908297"/>
      <w:r w:rsidRPr="00B52ED0">
        <w:t>A</w:t>
      </w:r>
      <w:r w:rsidR="00BF68D1" w:rsidRPr="00B52ED0">
        <w:t>xe</w:t>
      </w:r>
      <w:r w:rsidRPr="00B52ED0">
        <w:t xml:space="preserve"> 1 </w:t>
      </w:r>
      <w:r w:rsidR="00C242E6" w:rsidRPr="00B52ED0">
        <w:t>:</w:t>
      </w:r>
      <w:r w:rsidR="003F1EDF" w:rsidRPr="00B52ED0">
        <w:t xml:space="preserve"> Déployer une politique d’emploi et de maintien dans l’emploi</w:t>
      </w:r>
      <w:r w:rsidR="0080497C" w:rsidRPr="00B52ED0">
        <w:t xml:space="preserve"> </w:t>
      </w:r>
      <w:r w:rsidR="003F1EDF" w:rsidRPr="00B52ED0">
        <w:t>des personnes en situation de handicap</w:t>
      </w:r>
      <w:r w:rsidR="006853DA" w:rsidRPr="00B52ED0">
        <w:t xml:space="preserve"> plus inclusive, avec un accompagnement</w:t>
      </w:r>
      <w:r w:rsidR="001214C0">
        <w:t xml:space="preserve"> de ces agents</w:t>
      </w:r>
      <w:r w:rsidR="006853DA" w:rsidRPr="00B52ED0">
        <w:t xml:space="preserve"> tout au long du</w:t>
      </w:r>
      <w:r w:rsidR="003F1EDF" w:rsidRPr="00B52ED0">
        <w:t xml:space="preserve"> parcours professionnel</w:t>
      </w:r>
      <w:bookmarkEnd w:id="3"/>
      <w:r w:rsidR="00C242E6" w:rsidRPr="00B52ED0">
        <w:t xml:space="preserve"> </w:t>
      </w:r>
    </w:p>
    <w:p w14:paraId="3F70BFAD" w14:textId="77777777" w:rsidR="007100CA" w:rsidRDefault="007100CA" w:rsidP="003F1EDF">
      <w:pPr>
        <w:pStyle w:val="Corps"/>
        <w:ind w:left="-851"/>
        <w:rPr>
          <w:rFonts w:ascii="Arial" w:hAnsi="Arial"/>
          <w:bCs/>
        </w:rPr>
      </w:pPr>
    </w:p>
    <w:p w14:paraId="3ED36C42" w14:textId="5CEE5D11" w:rsidR="00C569AD" w:rsidRPr="0052133D" w:rsidRDefault="003F1EDF" w:rsidP="0052133D">
      <w:pPr>
        <w:pStyle w:val="Corps"/>
        <w:ind w:left="-851"/>
        <w:rPr>
          <w:rFonts w:ascii="Arial" w:hAnsi="Arial"/>
          <w:bCs/>
        </w:rPr>
      </w:pPr>
      <w:r>
        <w:rPr>
          <w:rFonts w:ascii="Arial" w:hAnsi="Arial"/>
          <w:bCs/>
        </w:rPr>
        <w:t>Cette partie</w:t>
      </w:r>
      <w:r w:rsidR="00AB5E55">
        <w:rPr>
          <w:rFonts w:ascii="Arial" w:hAnsi="Arial"/>
          <w:bCs/>
        </w:rPr>
        <w:t xml:space="preserve"> formalise les ambitions du pôle ministériel</w:t>
      </w:r>
      <w:r>
        <w:rPr>
          <w:rFonts w:ascii="Arial" w:hAnsi="Arial"/>
          <w:bCs/>
        </w:rPr>
        <w:t xml:space="preserve"> </w:t>
      </w:r>
      <w:r w:rsidR="001666DF">
        <w:rPr>
          <w:rFonts w:ascii="Arial" w:hAnsi="Arial"/>
          <w:bCs/>
        </w:rPr>
        <w:t>en ce qui concerne ses objectifs tant en matière de rec</w:t>
      </w:r>
      <w:r w:rsidR="007100CA">
        <w:rPr>
          <w:rFonts w:ascii="Arial" w:hAnsi="Arial"/>
          <w:bCs/>
        </w:rPr>
        <w:t>r</w:t>
      </w:r>
      <w:r w:rsidR="001666DF">
        <w:rPr>
          <w:rFonts w:ascii="Arial" w:hAnsi="Arial"/>
          <w:bCs/>
        </w:rPr>
        <w:t>utements q</w:t>
      </w:r>
      <w:r w:rsidR="00410846">
        <w:rPr>
          <w:rFonts w:ascii="Arial" w:hAnsi="Arial"/>
          <w:bCs/>
        </w:rPr>
        <w:t xml:space="preserve">ue de maintien dans l’emploi des </w:t>
      </w:r>
      <w:r w:rsidR="007100CA">
        <w:rPr>
          <w:rFonts w:ascii="Arial" w:hAnsi="Arial"/>
          <w:bCs/>
        </w:rPr>
        <w:t>agents devenus inaptes à un moment de leur vie professionnelle</w:t>
      </w:r>
      <w:r w:rsidR="00410846">
        <w:rPr>
          <w:rFonts w:ascii="Arial" w:hAnsi="Arial"/>
          <w:bCs/>
        </w:rPr>
        <w:t>. Est mise en exergue</w:t>
      </w:r>
      <w:r w:rsidR="007100CA">
        <w:rPr>
          <w:rFonts w:ascii="Arial" w:hAnsi="Arial"/>
          <w:bCs/>
        </w:rPr>
        <w:t xml:space="preserve"> une démarche globale qui accompagne l’agent mais aussi le service et le collectif de travail </w:t>
      </w:r>
      <w:r w:rsidR="00325D2C">
        <w:rPr>
          <w:rFonts w:ascii="Arial" w:hAnsi="Arial"/>
          <w:bCs/>
        </w:rPr>
        <w:t xml:space="preserve">tout au long du </w:t>
      </w:r>
      <w:r w:rsidR="00312C30">
        <w:rPr>
          <w:rFonts w:ascii="Arial" w:hAnsi="Arial"/>
          <w:bCs/>
        </w:rPr>
        <w:t>parcours professionnel </w:t>
      </w:r>
      <w:r w:rsidR="00325D2C">
        <w:rPr>
          <w:rFonts w:ascii="Arial" w:hAnsi="Arial"/>
          <w:bCs/>
        </w:rPr>
        <w:t>de l’agent</w:t>
      </w:r>
      <w:r w:rsidR="00957448">
        <w:rPr>
          <w:rFonts w:ascii="Arial" w:hAnsi="Arial"/>
          <w:bCs/>
        </w:rPr>
        <w:t>,</w:t>
      </w:r>
      <w:r w:rsidR="00325D2C">
        <w:rPr>
          <w:rFonts w:ascii="Arial" w:hAnsi="Arial"/>
          <w:bCs/>
        </w:rPr>
        <w:t xml:space="preserve"> de son </w:t>
      </w:r>
      <w:r w:rsidR="007100CA">
        <w:rPr>
          <w:rFonts w:ascii="Arial" w:hAnsi="Arial"/>
          <w:bCs/>
        </w:rPr>
        <w:t>recrutement à son départ en retraite</w:t>
      </w:r>
      <w:r w:rsidR="00312C30">
        <w:rPr>
          <w:rFonts w:ascii="Arial" w:hAnsi="Arial"/>
          <w:bCs/>
        </w:rPr>
        <w:t>.</w:t>
      </w:r>
    </w:p>
    <w:p w14:paraId="0D0D2070" w14:textId="7524E75B" w:rsidR="00C242E6" w:rsidRDefault="00E53F4F" w:rsidP="007A3348">
      <w:pPr>
        <w:pStyle w:val="Titre2"/>
        <w:rPr>
          <w:rFonts w:eastAsia="Arial" w:cs="Arial"/>
        </w:rPr>
      </w:pPr>
      <w:bookmarkStart w:id="4" w:name="_Toc95908298"/>
      <w:r>
        <w:t xml:space="preserve">1- </w:t>
      </w:r>
      <w:r w:rsidR="00E06497">
        <w:t xml:space="preserve">Consolider les recrutements </w:t>
      </w:r>
      <w:r w:rsidR="00C242E6">
        <w:t>des personnes</w:t>
      </w:r>
      <w:r w:rsidR="00E06497">
        <w:t xml:space="preserve"> en situation de handicap</w:t>
      </w:r>
      <w:bookmarkEnd w:id="4"/>
    </w:p>
    <w:p w14:paraId="2B37FD51" w14:textId="65395770" w:rsidR="00525A2D" w:rsidRDefault="00525A2D" w:rsidP="00E06497">
      <w:pPr>
        <w:pStyle w:val="Corps"/>
        <w:rPr>
          <w:rFonts w:ascii="Arial" w:hAnsi="Arial"/>
          <w:bCs/>
        </w:rPr>
      </w:pPr>
    </w:p>
    <w:p w14:paraId="559BB818" w14:textId="54BDB5E9" w:rsidR="00FB7BDB" w:rsidRPr="002D1992" w:rsidRDefault="00FB7BDB" w:rsidP="007A3348">
      <w:pPr>
        <w:pStyle w:val="Default"/>
        <w:ind w:left="-851"/>
        <w:jc w:val="both"/>
        <w:rPr>
          <w:color w:val="212529"/>
          <w:sz w:val="22"/>
          <w:szCs w:val="22"/>
        </w:rPr>
      </w:pPr>
      <w:r>
        <w:rPr>
          <w:color w:val="212529"/>
          <w:sz w:val="22"/>
          <w:szCs w:val="22"/>
        </w:rPr>
        <w:t xml:space="preserve">Les employeurs doivent veiller à enrichir </w:t>
      </w:r>
      <w:r w:rsidRPr="002D1992">
        <w:rPr>
          <w:color w:val="212529"/>
          <w:sz w:val="22"/>
          <w:szCs w:val="22"/>
        </w:rPr>
        <w:t>leurs collectifs de travail</w:t>
      </w:r>
      <w:r>
        <w:rPr>
          <w:color w:val="212529"/>
          <w:sz w:val="22"/>
          <w:szCs w:val="22"/>
        </w:rPr>
        <w:t xml:space="preserve"> de profils différents, ce à quoi</w:t>
      </w:r>
      <w:r w:rsidR="00957448">
        <w:rPr>
          <w:color w:val="212529"/>
          <w:sz w:val="22"/>
          <w:szCs w:val="22"/>
        </w:rPr>
        <w:t xml:space="preserve"> contribue le recrutement d’</w:t>
      </w:r>
      <w:r w:rsidRPr="002D1992">
        <w:rPr>
          <w:color w:val="212529"/>
          <w:sz w:val="22"/>
          <w:szCs w:val="22"/>
        </w:rPr>
        <w:t>agents</w:t>
      </w:r>
      <w:r w:rsidR="00957448">
        <w:rPr>
          <w:color w:val="212529"/>
          <w:sz w:val="22"/>
          <w:szCs w:val="22"/>
        </w:rPr>
        <w:t xml:space="preserve"> en situation de handicap</w:t>
      </w:r>
      <w:r w:rsidRPr="002D1992">
        <w:rPr>
          <w:color w:val="212529"/>
          <w:sz w:val="22"/>
          <w:szCs w:val="22"/>
        </w:rPr>
        <w:t xml:space="preserve">, aux profils et formations très divers, souvent insuffisamment mis en valeur. </w:t>
      </w:r>
      <w:r>
        <w:rPr>
          <w:sz w:val="22"/>
          <w:szCs w:val="22"/>
        </w:rPr>
        <w:t>I</w:t>
      </w:r>
      <w:r w:rsidRPr="002D1992">
        <w:rPr>
          <w:sz w:val="22"/>
          <w:szCs w:val="22"/>
        </w:rPr>
        <w:t>l est rappelé que les personnels en situation de han</w:t>
      </w:r>
      <w:r>
        <w:rPr>
          <w:sz w:val="22"/>
          <w:szCs w:val="22"/>
        </w:rPr>
        <w:t>dicap sont recrutés, comme</w:t>
      </w:r>
      <w:r w:rsidRPr="002D1992">
        <w:rPr>
          <w:sz w:val="22"/>
          <w:szCs w:val="22"/>
        </w:rPr>
        <w:t xml:space="preserve"> les autres agents,</w:t>
      </w:r>
      <w:r w:rsidRPr="002D1992">
        <w:rPr>
          <w:color w:val="212529"/>
          <w:sz w:val="22"/>
          <w:szCs w:val="22"/>
        </w:rPr>
        <w:t xml:space="preserve"> pour leurs compétence</w:t>
      </w:r>
      <w:r>
        <w:rPr>
          <w:color w:val="212529"/>
          <w:sz w:val="22"/>
          <w:szCs w:val="22"/>
        </w:rPr>
        <w:t xml:space="preserve">s. </w:t>
      </w:r>
      <w:r w:rsidRPr="002D1992">
        <w:rPr>
          <w:color w:val="212529"/>
          <w:sz w:val="22"/>
          <w:szCs w:val="22"/>
        </w:rPr>
        <w:t xml:space="preserve">Or, ces personnes peuvent être confrontées, dans leur recherche d’emploi </w:t>
      </w:r>
      <w:r>
        <w:rPr>
          <w:color w:val="212529"/>
          <w:sz w:val="22"/>
          <w:szCs w:val="22"/>
        </w:rPr>
        <w:t xml:space="preserve">ou durant leur parcours professionnel </w:t>
      </w:r>
      <w:r w:rsidRPr="002D1992">
        <w:rPr>
          <w:color w:val="212529"/>
          <w:sz w:val="22"/>
          <w:szCs w:val="22"/>
        </w:rPr>
        <w:t>à de possibles discriminations ou à des préjugé</w:t>
      </w:r>
      <w:r>
        <w:rPr>
          <w:color w:val="212529"/>
          <w:sz w:val="22"/>
          <w:szCs w:val="22"/>
        </w:rPr>
        <w:t>s. Il</w:t>
      </w:r>
      <w:r w:rsidRPr="002D1992">
        <w:rPr>
          <w:color w:val="212529"/>
          <w:sz w:val="22"/>
          <w:szCs w:val="22"/>
        </w:rPr>
        <w:t>s</w:t>
      </w:r>
      <w:r>
        <w:rPr>
          <w:color w:val="212529"/>
          <w:sz w:val="22"/>
          <w:szCs w:val="22"/>
        </w:rPr>
        <w:t xml:space="preserve"> peuvent aussi </w:t>
      </w:r>
      <w:r w:rsidRPr="002D1992">
        <w:rPr>
          <w:color w:val="212529"/>
          <w:sz w:val="22"/>
          <w:szCs w:val="22"/>
        </w:rPr>
        <w:t xml:space="preserve">s’autocensurer dans le choix des postes. </w:t>
      </w:r>
    </w:p>
    <w:p w14:paraId="03BF1829" w14:textId="7779A40E" w:rsidR="00917986" w:rsidRPr="0052133D" w:rsidRDefault="00A20FEB" w:rsidP="007A3348">
      <w:pPr>
        <w:pStyle w:val="Corps"/>
        <w:ind w:left="-851"/>
        <w:rPr>
          <w:rFonts w:ascii="Arial" w:eastAsiaTheme="minorEastAsia" w:hAnsi="Arial" w:cs="Arial"/>
          <w:color w:val="212529"/>
          <w:bdr w:val="none" w:sz="0" w:space="0" w:color="auto"/>
        </w:rPr>
      </w:pPr>
      <w:r w:rsidRPr="0052133D">
        <w:rPr>
          <w:rFonts w:ascii="Arial" w:eastAsiaTheme="minorEastAsia" w:hAnsi="Arial" w:cs="Arial"/>
          <w:color w:val="212529"/>
          <w:bdr w:val="none" w:sz="0" w:space="0" w:color="auto"/>
        </w:rPr>
        <w:t xml:space="preserve">Pour </w:t>
      </w:r>
      <w:r w:rsidR="00525A2D" w:rsidRPr="0052133D">
        <w:rPr>
          <w:rFonts w:ascii="Arial" w:eastAsiaTheme="minorEastAsia" w:hAnsi="Arial" w:cs="Arial"/>
          <w:color w:val="212529"/>
          <w:bdr w:val="none" w:sz="0" w:space="0" w:color="auto"/>
        </w:rPr>
        <w:t>poursuivre</w:t>
      </w:r>
      <w:r w:rsidR="0052133D" w:rsidRPr="0052133D">
        <w:rPr>
          <w:rFonts w:ascii="Arial" w:eastAsiaTheme="minorEastAsia" w:hAnsi="Arial" w:cs="Arial"/>
          <w:color w:val="212529"/>
          <w:bdr w:val="none" w:sz="0" w:space="0" w:color="auto"/>
        </w:rPr>
        <w:t xml:space="preserve"> </w:t>
      </w:r>
      <w:r w:rsidR="00E06497" w:rsidRPr="0052133D">
        <w:rPr>
          <w:rFonts w:ascii="Arial" w:eastAsiaTheme="minorEastAsia" w:hAnsi="Arial" w:cs="Arial"/>
          <w:color w:val="212529"/>
          <w:bdr w:val="none" w:sz="0" w:space="0" w:color="auto"/>
        </w:rPr>
        <w:t>la</w:t>
      </w:r>
      <w:r w:rsidR="00995176" w:rsidRPr="0052133D">
        <w:rPr>
          <w:rFonts w:ascii="Arial" w:eastAsiaTheme="minorEastAsia" w:hAnsi="Arial" w:cs="Arial"/>
          <w:color w:val="212529"/>
          <w:bdr w:val="none" w:sz="0" w:space="0" w:color="auto"/>
        </w:rPr>
        <w:t xml:space="preserve"> dynamiqu</w:t>
      </w:r>
      <w:r w:rsidR="008D258A" w:rsidRPr="0052133D">
        <w:rPr>
          <w:rFonts w:ascii="Arial" w:eastAsiaTheme="minorEastAsia" w:hAnsi="Arial" w:cs="Arial"/>
          <w:color w:val="212529"/>
          <w:bdr w:val="none" w:sz="0" w:space="0" w:color="auto"/>
        </w:rPr>
        <w:t>e</w:t>
      </w:r>
      <w:r w:rsidR="003E744A" w:rsidRPr="0052133D">
        <w:rPr>
          <w:rFonts w:ascii="Arial" w:eastAsiaTheme="minorEastAsia" w:hAnsi="Arial" w:cs="Arial"/>
          <w:color w:val="212529"/>
          <w:bdr w:val="none" w:sz="0" w:space="0" w:color="auto"/>
        </w:rPr>
        <w:t xml:space="preserve"> </w:t>
      </w:r>
      <w:r w:rsidR="00E06497" w:rsidRPr="0052133D">
        <w:rPr>
          <w:rFonts w:ascii="Arial" w:eastAsiaTheme="minorEastAsia" w:hAnsi="Arial" w:cs="Arial"/>
          <w:color w:val="212529"/>
          <w:bdr w:val="none" w:sz="0" w:space="0" w:color="auto"/>
        </w:rPr>
        <w:t xml:space="preserve">en faveur de </w:t>
      </w:r>
      <w:r w:rsidR="003E744A" w:rsidRPr="0052133D">
        <w:rPr>
          <w:rFonts w:ascii="Arial" w:eastAsiaTheme="minorEastAsia" w:hAnsi="Arial" w:cs="Arial"/>
          <w:color w:val="212529"/>
          <w:bdr w:val="none" w:sz="0" w:space="0" w:color="auto"/>
        </w:rPr>
        <w:t>la promotion de la diversité et de la solidarité nationale vis à vis de la population des personnes en si</w:t>
      </w:r>
      <w:r w:rsidR="00EF757E" w:rsidRPr="0052133D">
        <w:rPr>
          <w:rFonts w:ascii="Arial" w:eastAsiaTheme="minorEastAsia" w:hAnsi="Arial" w:cs="Arial"/>
          <w:color w:val="212529"/>
          <w:bdr w:val="none" w:sz="0" w:space="0" w:color="auto"/>
        </w:rPr>
        <w:t>tuation de handicap</w:t>
      </w:r>
      <w:r w:rsidR="004E5EE0">
        <w:rPr>
          <w:rFonts w:ascii="Arial" w:eastAsiaTheme="minorEastAsia" w:hAnsi="Arial" w:cs="Arial"/>
          <w:color w:val="212529"/>
          <w:bdr w:val="none" w:sz="0" w:space="0" w:color="auto"/>
        </w:rPr>
        <w:t xml:space="preserve"> </w:t>
      </w:r>
      <w:r w:rsidR="005E02FE" w:rsidRPr="0052133D">
        <w:rPr>
          <w:rFonts w:ascii="Arial" w:eastAsiaTheme="minorEastAsia" w:hAnsi="Arial" w:cs="Arial"/>
          <w:color w:val="212529"/>
          <w:bdr w:val="none" w:sz="0" w:space="0" w:color="auto"/>
        </w:rPr>
        <w:t xml:space="preserve">- </w:t>
      </w:r>
      <w:r w:rsidR="003E744A" w:rsidRPr="0052133D">
        <w:rPr>
          <w:rFonts w:ascii="Arial" w:eastAsiaTheme="minorEastAsia" w:hAnsi="Arial" w:cs="Arial"/>
          <w:color w:val="212529"/>
          <w:bdr w:val="none" w:sz="0" w:space="0" w:color="auto"/>
        </w:rPr>
        <w:t>population la plus concernée par le chômage</w:t>
      </w:r>
      <w:r w:rsidR="001214C0" w:rsidRPr="0052133D">
        <w:rPr>
          <w:rFonts w:ascii="Arial" w:eastAsiaTheme="minorEastAsia" w:hAnsi="Arial" w:cs="Arial"/>
          <w:color w:val="212529"/>
          <w:bdr w:val="none" w:sz="0" w:space="0" w:color="auto"/>
        </w:rPr>
        <w:t xml:space="preserve"> -</w:t>
      </w:r>
      <w:r w:rsidR="007A5D20" w:rsidRPr="0052133D">
        <w:rPr>
          <w:rFonts w:ascii="Arial" w:eastAsiaTheme="minorEastAsia" w:hAnsi="Arial" w:cs="Arial"/>
          <w:color w:val="212529"/>
          <w:bdr w:val="none" w:sz="0" w:space="0" w:color="auto"/>
        </w:rPr>
        <w:t xml:space="preserve"> </w:t>
      </w:r>
      <w:r w:rsidR="00995176" w:rsidRPr="0052133D">
        <w:rPr>
          <w:rFonts w:ascii="Arial" w:eastAsiaTheme="minorEastAsia" w:hAnsi="Arial" w:cs="Arial"/>
          <w:color w:val="212529"/>
          <w:bdr w:val="none" w:sz="0" w:space="0" w:color="auto"/>
        </w:rPr>
        <w:t xml:space="preserve">il convient de </w:t>
      </w:r>
      <w:r w:rsidR="003E744A" w:rsidRPr="0052133D">
        <w:rPr>
          <w:rFonts w:ascii="Arial" w:eastAsiaTheme="minorEastAsia" w:hAnsi="Arial" w:cs="Arial"/>
          <w:color w:val="212529"/>
          <w:bdr w:val="none" w:sz="0" w:space="0" w:color="auto"/>
        </w:rPr>
        <w:t>maintenir le cap d’une</w:t>
      </w:r>
      <w:r w:rsidR="00995176" w:rsidRPr="0052133D">
        <w:rPr>
          <w:rFonts w:ascii="Arial" w:eastAsiaTheme="minorEastAsia" w:hAnsi="Arial" w:cs="Arial"/>
          <w:color w:val="212529"/>
          <w:bdr w:val="none" w:sz="0" w:space="0" w:color="auto"/>
        </w:rPr>
        <w:t xml:space="preserve"> politique volontariste </w:t>
      </w:r>
      <w:r w:rsidR="00EF757E" w:rsidRPr="0052133D">
        <w:rPr>
          <w:rFonts w:ascii="Arial" w:eastAsiaTheme="minorEastAsia" w:hAnsi="Arial" w:cs="Arial"/>
          <w:color w:val="212529"/>
          <w:bdr w:val="none" w:sz="0" w:space="0" w:color="auto"/>
        </w:rPr>
        <w:t>de recrutement, é</w:t>
      </w:r>
      <w:r w:rsidR="00995176" w:rsidRPr="0052133D">
        <w:rPr>
          <w:rFonts w:ascii="Arial" w:eastAsiaTheme="minorEastAsia" w:hAnsi="Arial" w:cs="Arial"/>
          <w:color w:val="212529"/>
          <w:bdr w:val="none" w:sz="0" w:space="0" w:color="auto"/>
        </w:rPr>
        <w:t>tant précisé que comme pour les autres salariés, le principal critère de recrutement doit être l’a</w:t>
      </w:r>
      <w:r w:rsidR="00EF757E" w:rsidRPr="0052133D">
        <w:rPr>
          <w:rFonts w:ascii="Arial" w:eastAsiaTheme="minorEastAsia" w:hAnsi="Arial" w:cs="Arial"/>
          <w:color w:val="212529"/>
          <w:bdr w:val="none" w:sz="0" w:space="0" w:color="auto"/>
        </w:rPr>
        <w:t>déquation entre le poste proposé</w:t>
      </w:r>
      <w:r w:rsidR="00995176" w:rsidRPr="0052133D">
        <w:rPr>
          <w:rFonts w:ascii="Arial" w:eastAsiaTheme="minorEastAsia" w:hAnsi="Arial" w:cs="Arial"/>
          <w:color w:val="212529"/>
          <w:bdr w:val="none" w:sz="0" w:space="0" w:color="auto"/>
        </w:rPr>
        <w:t xml:space="preserve"> et les compétences du candidat. </w:t>
      </w:r>
      <w:r w:rsidR="007A3348" w:rsidRPr="0052133D">
        <w:rPr>
          <w:rFonts w:ascii="Arial" w:eastAsiaTheme="minorEastAsia" w:hAnsi="Arial" w:cs="Arial"/>
          <w:color w:val="212529"/>
          <w:bdr w:val="none" w:sz="0" w:space="0" w:color="auto"/>
        </w:rPr>
        <w:t xml:space="preserve"> </w:t>
      </w:r>
    </w:p>
    <w:p w14:paraId="341733FA" w14:textId="4381BA6B" w:rsidR="00E53F4F" w:rsidRDefault="00EF757E" w:rsidP="00E53F4F">
      <w:pPr>
        <w:pStyle w:val="Corps"/>
        <w:ind w:left="-851"/>
        <w:rPr>
          <w:rFonts w:ascii="Arial" w:hAnsi="Arial"/>
          <w:bCs/>
          <w:lang w:val="en-US"/>
        </w:rPr>
      </w:pPr>
      <w:r>
        <w:rPr>
          <w:rFonts w:ascii="Arial" w:hAnsi="Arial"/>
          <w:bCs/>
          <w:lang w:val="en-US"/>
        </w:rPr>
        <w:t>D</w:t>
      </w:r>
      <w:r w:rsidR="007A5D20">
        <w:rPr>
          <w:rFonts w:ascii="Arial" w:hAnsi="Arial"/>
          <w:bCs/>
          <w:lang w:val="en-US"/>
        </w:rPr>
        <w:t>ifférents</w:t>
      </w:r>
      <w:r>
        <w:rPr>
          <w:rFonts w:ascii="Arial" w:hAnsi="Arial"/>
          <w:bCs/>
          <w:lang w:val="en-US"/>
        </w:rPr>
        <w:t xml:space="preserve"> leviers seront actionnés</w:t>
      </w:r>
      <w:r w:rsidR="00E06497">
        <w:rPr>
          <w:rFonts w:ascii="Arial" w:hAnsi="Arial"/>
          <w:bCs/>
          <w:lang w:val="en-US"/>
        </w:rPr>
        <w:t>,</w:t>
      </w:r>
      <w:r w:rsidR="005E02FE">
        <w:rPr>
          <w:rFonts w:ascii="Arial" w:hAnsi="Arial"/>
          <w:bCs/>
          <w:lang w:val="en-US"/>
        </w:rPr>
        <w:t xml:space="preserve"> étant précisé que l’ensemble </w:t>
      </w:r>
      <w:r w:rsidR="001C4CFB">
        <w:rPr>
          <w:rFonts w:ascii="Arial" w:hAnsi="Arial"/>
          <w:bCs/>
          <w:lang w:val="en-US"/>
        </w:rPr>
        <w:t>des mesures sont applicables quelles que soient les typologies du handicap.</w:t>
      </w:r>
    </w:p>
    <w:p w14:paraId="3C4578B1" w14:textId="254573BF" w:rsidR="00957448" w:rsidRDefault="00957448" w:rsidP="00957448">
      <w:pPr>
        <w:pStyle w:val="Corps"/>
        <w:ind w:left="-851"/>
        <w:rPr>
          <w:rFonts w:ascii="Arial" w:hAnsi="Arial"/>
          <w:bCs/>
        </w:rPr>
      </w:pPr>
      <w:r>
        <w:rPr>
          <w:rFonts w:ascii="Arial" w:hAnsi="Arial"/>
          <w:bCs/>
        </w:rPr>
        <w:t>Les personnes en situation de handicap peuvent intégrer la fonction publique selon deux principales voies d’accès : les concours et les recrutements sur contrat spécifique ouvrant droit à titularisation après une année. Par ailleurs, l’apprentissage constitue également une voie de recrutement expérimentale sur laquelle le pôle ministériel s’engage.</w:t>
      </w:r>
    </w:p>
    <w:p w14:paraId="5F44F01F" w14:textId="72FACEDE" w:rsidR="00C242E6" w:rsidRDefault="00C242E6" w:rsidP="007A3348">
      <w:pPr>
        <w:pStyle w:val="Corps"/>
        <w:rPr>
          <w:rFonts w:ascii="Arial" w:hAnsi="Arial"/>
          <w:bCs/>
        </w:rPr>
      </w:pPr>
    </w:p>
    <w:p w14:paraId="72BCB3BE" w14:textId="5EFBAA7E" w:rsidR="00C242E6" w:rsidRPr="00DA4523" w:rsidRDefault="00957448" w:rsidP="007A3348">
      <w:pPr>
        <w:pStyle w:val="Titre2"/>
      </w:pPr>
      <w:bookmarkStart w:id="5" w:name="_Toc95908299"/>
      <w:r>
        <w:t>1.1 L</w:t>
      </w:r>
      <w:r w:rsidR="00C242E6" w:rsidRPr="00DA4523">
        <w:t>a voie de droit commun : les concours</w:t>
      </w:r>
      <w:bookmarkEnd w:id="5"/>
    </w:p>
    <w:p w14:paraId="22FAED81" w14:textId="77777777" w:rsidR="00D53584" w:rsidRDefault="00D53584" w:rsidP="00C242E6">
      <w:pPr>
        <w:pStyle w:val="Corps"/>
        <w:ind w:left="-491"/>
        <w:rPr>
          <w:rFonts w:ascii="Arial" w:hAnsi="Arial"/>
          <w:bCs/>
        </w:rPr>
      </w:pPr>
    </w:p>
    <w:p w14:paraId="0F67883C" w14:textId="18F46440" w:rsidR="00DA33EC" w:rsidRPr="004E5EE0" w:rsidRDefault="00C242E6" w:rsidP="0052133D">
      <w:pPr>
        <w:ind w:left="-709"/>
        <w:jc w:val="both"/>
        <w:rPr>
          <w:rFonts w:ascii="Arial" w:eastAsia="Liberation Sans" w:hAnsi="Arial" w:cs="Liberation Sans"/>
          <w:bCs/>
          <w:color w:val="000000" w:themeColor="text1"/>
          <w:u w:color="000000"/>
          <w:bdr w:val="nil"/>
        </w:rPr>
      </w:pPr>
      <w:r w:rsidRPr="004E5EE0">
        <w:rPr>
          <w:rFonts w:ascii="Arial" w:hAnsi="Arial"/>
          <w:bCs/>
          <w:color w:val="000000" w:themeColor="text1"/>
        </w:rPr>
        <w:t>Toute personne en situation de handicap peut passer le</w:t>
      </w:r>
      <w:r w:rsidR="00352F1D" w:rsidRPr="004E5EE0">
        <w:rPr>
          <w:rFonts w:ascii="Arial" w:hAnsi="Arial"/>
          <w:bCs/>
          <w:color w:val="000000" w:themeColor="text1"/>
        </w:rPr>
        <w:t>s</w:t>
      </w:r>
      <w:r w:rsidRPr="004E5EE0">
        <w:rPr>
          <w:rFonts w:ascii="Arial" w:hAnsi="Arial"/>
          <w:bCs/>
          <w:color w:val="000000" w:themeColor="text1"/>
        </w:rPr>
        <w:t xml:space="preserve"> concours de son choix</w:t>
      </w:r>
      <w:r w:rsidR="00352F1D" w:rsidRPr="004E5EE0">
        <w:rPr>
          <w:rFonts w:ascii="Arial" w:hAnsi="Arial"/>
          <w:bCs/>
          <w:color w:val="000000" w:themeColor="text1"/>
        </w:rPr>
        <w:t xml:space="preserve"> en adéquation avec sa formation</w:t>
      </w:r>
      <w:r w:rsidR="00F4789E" w:rsidRPr="004E5EE0">
        <w:rPr>
          <w:rFonts w:ascii="Arial" w:hAnsi="Arial"/>
          <w:bCs/>
          <w:color w:val="000000" w:themeColor="text1"/>
        </w:rPr>
        <w:t xml:space="preserve">. </w:t>
      </w:r>
      <w:r w:rsidR="00DA33EC" w:rsidRPr="004E5EE0">
        <w:rPr>
          <w:rFonts w:ascii="Arial" w:hAnsi="Arial"/>
          <w:bCs/>
          <w:color w:val="000000" w:themeColor="text1"/>
        </w:rPr>
        <w:t>Afin de pallier son handicap, le candidat</w:t>
      </w:r>
      <w:r w:rsidR="001214C0" w:rsidRPr="004E5EE0">
        <w:rPr>
          <w:rFonts w:ascii="Arial" w:hAnsi="Arial"/>
          <w:bCs/>
          <w:color w:val="000000" w:themeColor="text1"/>
        </w:rPr>
        <w:t xml:space="preserve"> qui souhaite la prise en compte de sa situation dès cette phase du recrutement</w:t>
      </w:r>
      <w:r w:rsidR="00DA33EC" w:rsidRPr="004E5EE0">
        <w:rPr>
          <w:rFonts w:ascii="Arial" w:hAnsi="Arial"/>
          <w:bCs/>
          <w:color w:val="000000" w:themeColor="text1"/>
        </w:rPr>
        <w:t xml:space="preserve"> peut solliciter un aménagement d’épreuve, </w:t>
      </w:r>
      <w:r w:rsidR="00DA33EC" w:rsidRPr="004E5EE0">
        <w:rPr>
          <w:rFonts w:ascii="Arial" w:eastAsia="Liberation Sans" w:hAnsi="Arial" w:cs="Liberation Sans"/>
          <w:bCs/>
          <w:color w:val="000000" w:themeColor="text1"/>
          <w:u w:color="000000"/>
          <w:bdr w:val="nil"/>
        </w:rPr>
        <w:t>au moyen d’un certificat médical (demande d’aménagement spécifique)</w:t>
      </w:r>
      <w:r w:rsidR="00F17A62" w:rsidRPr="004E5EE0">
        <w:rPr>
          <w:rFonts w:ascii="Arial" w:eastAsia="Liberation Sans" w:hAnsi="Arial" w:cs="Liberation Sans"/>
          <w:bCs/>
          <w:color w:val="000000" w:themeColor="text1"/>
          <w:u w:color="000000"/>
          <w:bdr w:val="nil"/>
        </w:rPr>
        <w:t>, dont le modèle</w:t>
      </w:r>
      <w:r w:rsidR="00DA33EC" w:rsidRPr="004E5EE0">
        <w:rPr>
          <w:rFonts w:ascii="Arial" w:eastAsia="Liberation Sans" w:hAnsi="Arial" w:cs="Liberation Sans"/>
          <w:bCs/>
          <w:color w:val="000000" w:themeColor="text1"/>
          <w:u w:color="000000"/>
          <w:bdr w:val="nil"/>
        </w:rPr>
        <w:t xml:space="preserve"> figure en annexe de la notice explicative de chaque concours organisé par le pôle ministériel. </w:t>
      </w:r>
    </w:p>
    <w:p w14:paraId="76D01189" w14:textId="5B027C86" w:rsidR="00DA33EC" w:rsidRPr="004E5EE0" w:rsidRDefault="00DA33EC" w:rsidP="0052133D">
      <w:pPr>
        <w:ind w:left="-709"/>
        <w:jc w:val="both"/>
        <w:rPr>
          <w:rFonts w:ascii="Arial" w:eastAsia="Liberation Sans" w:hAnsi="Arial" w:cs="Liberation Sans"/>
          <w:bCs/>
          <w:color w:val="000000" w:themeColor="text1"/>
          <w:u w:color="000000"/>
          <w:bdr w:val="nil"/>
        </w:rPr>
      </w:pPr>
      <w:r w:rsidRPr="004E5EE0">
        <w:rPr>
          <w:rFonts w:ascii="Arial" w:eastAsia="Liberation Sans" w:hAnsi="Arial" w:cs="Liberation Sans"/>
          <w:bCs/>
          <w:color w:val="000000" w:themeColor="text1"/>
          <w:u w:color="000000"/>
          <w:bdr w:val="nil"/>
        </w:rPr>
        <w:t>Chaque notice de concours comportera</w:t>
      </w:r>
      <w:r w:rsidR="00F17A62" w:rsidRPr="004E5EE0">
        <w:rPr>
          <w:rFonts w:ascii="Arial" w:eastAsia="Liberation Sans" w:hAnsi="Arial" w:cs="Liberation Sans"/>
          <w:bCs/>
          <w:color w:val="000000" w:themeColor="text1"/>
          <w:u w:color="000000"/>
          <w:bdr w:val="nil"/>
        </w:rPr>
        <w:t xml:space="preserve"> systématiquement</w:t>
      </w:r>
      <w:r w:rsidRPr="004E5EE0">
        <w:rPr>
          <w:rFonts w:ascii="Arial" w:eastAsia="Liberation Sans" w:hAnsi="Arial" w:cs="Liberation Sans"/>
          <w:bCs/>
          <w:color w:val="000000" w:themeColor="text1"/>
          <w:u w:color="000000"/>
          <w:bdr w:val="nil"/>
        </w:rPr>
        <w:t xml:space="preserve"> un </w:t>
      </w:r>
      <w:r w:rsidR="00F17A62" w:rsidRPr="004E5EE0">
        <w:rPr>
          <w:rFonts w:ascii="Arial" w:eastAsia="Liberation Sans" w:hAnsi="Arial" w:cs="Liberation Sans"/>
          <w:bCs/>
          <w:color w:val="000000" w:themeColor="text1"/>
          <w:u w:color="000000"/>
          <w:bdr w:val="nil"/>
        </w:rPr>
        <w:t>volet</w:t>
      </w:r>
      <w:r w:rsidRPr="004E5EE0">
        <w:rPr>
          <w:rFonts w:ascii="Arial" w:eastAsia="Liberation Sans" w:hAnsi="Arial" w:cs="Liberation Sans"/>
          <w:bCs/>
          <w:color w:val="000000" w:themeColor="text1"/>
          <w:u w:color="000000"/>
          <w:bdr w:val="nil"/>
        </w:rPr>
        <w:t xml:space="preserve"> dédié aux candidats en situation de handicap</w:t>
      </w:r>
      <w:r w:rsidR="00F17A62" w:rsidRPr="004E5EE0">
        <w:rPr>
          <w:rFonts w:ascii="Arial" w:eastAsia="Liberation Sans" w:hAnsi="Arial" w:cs="Liberation Sans"/>
          <w:bCs/>
          <w:color w:val="000000" w:themeColor="text1"/>
          <w:u w:color="000000"/>
          <w:bdr w:val="nil"/>
        </w:rPr>
        <w:t xml:space="preserve"> pour les aider dans cette démarche</w:t>
      </w:r>
      <w:r w:rsidRPr="004E5EE0">
        <w:rPr>
          <w:rFonts w:ascii="Arial" w:eastAsia="Liberation Sans" w:hAnsi="Arial" w:cs="Liberation Sans"/>
          <w:bCs/>
          <w:color w:val="000000" w:themeColor="text1"/>
          <w:u w:color="000000"/>
          <w:bdr w:val="nil"/>
        </w:rPr>
        <w:t>, ainsi que l’annexe relative à la demande d’aménagement.</w:t>
      </w:r>
    </w:p>
    <w:p w14:paraId="78AC44EF" w14:textId="2EEC5202" w:rsidR="00DA33EC" w:rsidRPr="004E5EE0" w:rsidRDefault="00DA33EC" w:rsidP="0052133D">
      <w:pPr>
        <w:ind w:left="-709"/>
        <w:jc w:val="both"/>
        <w:rPr>
          <w:rFonts w:ascii="Arial" w:eastAsia="Liberation Sans" w:hAnsi="Arial" w:cs="Liberation Sans"/>
          <w:bCs/>
          <w:color w:val="000000" w:themeColor="text1"/>
          <w:u w:color="000000"/>
          <w:bdr w:val="nil"/>
        </w:rPr>
      </w:pPr>
      <w:r w:rsidRPr="004E5EE0">
        <w:rPr>
          <w:rFonts w:ascii="Arial" w:eastAsia="Liberation Sans" w:hAnsi="Arial" w:cs="Liberation Sans"/>
          <w:bCs/>
          <w:color w:val="000000" w:themeColor="text1"/>
          <w:u w:color="000000"/>
          <w:bdr w:val="nil"/>
        </w:rPr>
        <w:t xml:space="preserve">L’accès des candidats à cette notice sera facilité au moyen d’une mise en ligne systématique du document sur le site </w:t>
      </w:r>
      <w:hyperlink r:id="rId9" w:history="1">
        <w:r w:rsidR="00F17A62" w:rsidRPr="004E5EE0">
          <w:rPr>
            <w:rStyle w:val="Lienhypertexte"/>
            <w:rFonts w:ascii="Arial" w:eastAsia="Liberation Sans" w:hAnsi="Arial" w:cs="Liberation Sans"/>
            <w:bCs/>
            <w:color w:val="000000" w:themeColor="text1"/>
            <w:u w:color="000000"/>
            <w:bdr w:val="nil"/>
          </w:rPr>
          <w:t>www.concours.developpement-durable.gouv.fr</w:t>
        </w:r>
      </w:hyperlink>
      <w:r w:rsidR="00F17A62" w:rsidRPr="004E5EE0">
        <w:rPr>
          <w:rFonts w:ascii="Arial" w:eastAsia="Liberation Sans" w:hAnsi="Arial" w:cs="Liberation Sans"/>
          <w:bCs/>
          <w:color w:val="000000" w:themeColor="text1"/>
          <w:u w:color="000000"/>
          <w:bdr w:val="nil"/>
        </w:rPr>
        <w:t xml:space="preserve"> </w:t>
      </w:r>
      <w:r w:rsidRPr="004E5EE0">
        <w:rPr>
          <w:rFonts w:ascii="Arial" w:eastAsia="Liberation Sans" w:hAnsi="Arial" w:cs="Liberation Sans"/>
          <w:bCs/>
          <w:color w:val="000000" w:themeColor="text1"/>
          <w:u w:color="000000"/>
          <w:bdr w:val="nil"/>
        </w:rPr>
        <w:t>.</w:t>
      </w:r>
      <w:r w:rsidR="007A3348" w:rsidRPr="004E5EE0">
        <w:rPr>
          <w:rFonts w:ascii="Arial" w:eastAsia="Liberation Sans" w:hAnsi="Arial" w:cs="Liberation Sans"/>
          <w:bCs/>
          <w:color w:val="000000" w:themeColor="text1"/>
          <w:u w:color="000000"/>
          <w:bdr w:val="nil"/>
        </w:rPr>
        <w:t xml:space="preserve">  </w:t>
      </w:r>
    </w:p>
    <w:p w14:paraId="40CB4C33" w14:textId="194F76A7" w:rsidR="00DA33EC" w:rsidRPr="004E5EE0" w:rsidRDefault="00DA33EC" w:rsidP="0052133D">
      <w:pPr>
        <w:pStyle w:val="Corps"/>
        <w:ind w:left="-709"/>
        <w:rPr>
          <w:rFonts w:ascii="Arial" w:hAnsi="Arial"/>
          <w:bCs/>
          <w:color w:val="000000" w:themeColor="text1"/>
        </w:rPr>
      </w:pPr>
      <w:r w:rsidRPr="004E5EE0">
        <w:rPr>
          <w:rFonts w:ascii="Arial" w:hAnsi="Arial"/>
          <w:bCs/>
          <w:color w:val="000000" w:themeColor="text1"/>
        </w:rPr>
        <w:t>Afin de permettre</w:t>
      </w:r>
      <w:r w:rsidR="00F17A62" w:rsidRPr="004E5EE0">
        <w:rPr>
          <w:rFonts w:ascii="Arial" w:hAnsi="Arial"/>
          <w:bCs/>
          <w:color w:val="000000" w:themeColor="text1"/>
        </w:rPr>
        <w:t xml:space="preserve"> aux agents</w:t>
      </w:r>
      <w:r w:rsidRPr="004E5EE0">
        <w:rPr>
          <w:rFonts w:ascii="Arial" w:hAnsi="Arial"/>
          <w:bCs/>
          <w:color w:val="000000" w:themeColor="text1"/>
        </w:rPr>
        <w:t xml:space="preserve"> de participer au</w:t>
      </w:r>
      <w:r w:rsidR="00957448" w:rsidRPr="004E5EE0">
        <w:rPr>
          <w:rFonts w:ascii="Arial" w:hAnsi="Arial"/>
          <w:bCs/>
          <w:color w:val="000000" w:themeColor="text1"/>
        </w:rPr>
        <w:t>x</w:t>
      </w:r>
      <w:r w:rsidRPr="004E5EE0">
        <w:rPr>
          <w:rFonts w:ascii="Arial" w:hAnsi="Arial"/>
          <w:bCs/>
          <w:color w:val="000000" w:themeColor="text1"/>
        </w:rPr>
        <w:t xml:space="preserve"> concours dans les meilleures conditions, toute demande </w:t>
      </w:r>
      <w:r w:rsidR="00F17A62" w:rsidRPr="004E5EE0">
        <w:rPr>
          <w:rFonts w:ascii="Arial" w:hAnsi="Arial"/>
          <w:bCs/>
          <w:color w:val="000000" w:themeColor="text1"/>
        </w:rPr>
        <w:t>d’aménagement</w:t>
      </w:r>
      <w:r w:rsidRPr="004E5EE0">
        <w:rPr>
          <w:rFonts w:ascii="Arial" w:hAnsi="Arial"/>
          <w:bCs/>
          <w:color w:val="000000" w:themeColor="text1"/>
        </w:rPr>
        <w:t xml:space="preserve"> est nécessairement prise en compte et étudiée avec le candidat au regard de son handicap et de la nature des aides humaines et techniques mobilisables en conséquence</w:t>
      </w:r>
      <w:r w:rsidR="00F17A62" w:rsidRPr="004E5EE0">
        <w:rPr>
          <w:rFonts w:ascii="Arial" w:hAnsi="Arial"/>
          <w:bCs/>
          <w:color w:val="000000" w:themeColor="text1"/>
        </w:rPr>
        <w:t xml:space="preserve"> </w:t>
      </w:r>
      <w:r w:rsidR="007C4B6D" w:rsidRPr="004E5EE0">
        <w:rPr>
          <w:rFonts w:ascii="Arial" w:hAnsi="Arial"/>
          <w:bCs/>
          <w:color w:val="000000" w:themeColor="text1"/>
        </w:rPr>
        <w:t xml:space="preserve"> Le pôle ministériel s’engage à poursuivre ses travaux sur l’accessibilité des outils permettant aux personnes en situation de handicap de se présenter aux concours ainsi que de présenter leur candidature pour des emplois contractuels. Cette accessibilité devra aussi porter sur les droits des agents en matière d’aménagements d’épreuves.</w:t>
      </w:r>
    </w:p>
    <w:p w14:paraId="14B3DF83" w14:textId="09D48A9D" w:rsidR="00C242E6" w:rsidRPr="004E5EE0" w:rsidRDefault="00C242E6" w:rsidP="0052133D">
      <w:pPr>
        <w:pStyle w:val="Corps"/>
        <w:ind w:left="-709"/>
        <w:rPr>
          <w:rFonts w:ascii="Arial" w:hAnsi="Arial"/>
          <w:bCs/>
          <w:color w:val="000000" w:themeColor="text1"/>
        </w:rPr>
      </w:pPr>
      <w:r w:rsidRPr="004E5EE0">
        <w:rPr>
          <w:rFonts w:ascii="Arial" w:hAnsi="Arial"/>
          <w:bCs/>
          <w:color w:val="000000" w:themeColor="text1"/>
        </w:rPr>
        <w:t>L’accessibilité des locaux où se déroulent les épreuves d</w:t>
      </w:r>
      <w:r w:rsidR="00352F1D" w:rsidRPr="004E5EE0">
        <w:rPr>
          <w:rFonts w:ascii="Arial" w:hAnsi="Arial"/>
          <w:bCs/>
          <w:color w:val="000000" w:themeColor="text1"/>
        </w:rPr>
        <w:t>oit</w:t>
      </w:r>
      <w:r w:rsidRPr="004E5EE0">
        <w:rPr>
          <w:rFonts w:ascii="Arial" w:hAnsi="Arial"/>
          <w:bCs/>
          <w:color w:val="000000" w:themeColor="text1"/>
        </w:rPr>
        <w:t xml:space="preserve"> faire l’objet d’une attention particulière et permettre l’accueil de tou</w:t>
      </w:r>
      <w:r w:rsidR="007A3348" w:rsidRPr="004E5EE0">
        <w:rPr>
          <w:rFonts w:ascii="Arial" w:hAnsi="Arial"/>
          <w:bCs/>
          <w:color w:val="000000" w:themeColor="text1"/>
        </w:rPr>
        <w:t>t candidat porteur de handicap.</w:t>
      </w:r>
    </w:p>
    <w:p w14:paraId="3206E1CE" w14:textId="7DB75C9B" w:rsidR="00C242E6" w:rsidRPr="004E5EE0" w:rsidRDefault="00352F1D" w:rsidP="0052133D">
      <w:pPr>
        <w:pStyle w:val="Corps"/>
        <w:ind w:left="-709"/>
        <w:rPr>
          <w:rFonts w:ascii="Arial" w:hAnsi="Arial"/>
          <w:bCs/>
          <w:color w:val="000000" w:themeColor="text1"/>
        </w:rPr>
      </w:pPr>
      <w:r w:rsidRPr="004E5EE0">
        <w:rPr>
          <w:rFonts w:ascii="Arial" w:hAnsi="Arial"/>
          <w:bCs/>
          <w:color w:val="000000" w:themeColor="text1"/>
        </w:rPr>
        <w:t xml:space="preserve">Le pôle ministériel s’engage à </w:t>
      </w:r>
      <w:r w:rsidR="00C9148D" w:rsidRPr="004E5EE0">
        <w:rPr>
          <w:rFonts w:ascii="Arial" w:hAnsi="Arial"/>
          <w:bCs/>
          <w:color w:val="000000" w:themeColor="text1"/>
        </w:rPr>
        <w:t xml:space="preserve">veiller à </w:t>
      </w:r>
      <w:r w:rsidRPr="004E5EE0">
        <w:rPr>
          <w:rFonts w:ascii="Arial" w:hAnsi="Arial"/>
          <w:bCs/>
          <w:color w:val="000000" w:themeColor="text1"/>
        </w:rPr>
        <w:t xml:space="preserve">ce qu’une </w:t>
      </w:r>
      <w:r w:rsidR="00C242E6" w:rsidRPr="004E5EE0">
        <w:rPr>
          <w:rFonts w:ascii="Arial" w:hAnsi="Arial"/>
          <w:bCs/>
          <w:color w:val="000000" w:themeColor="text1"/>
        </w:rPr>
        <w:t xml:space="preserve">action de sensibilisation </w:t>
      </w:r>
      <w:r w:rsidR="006C00C0" w:rsidRPr="004E5EE0">
        <w:rPr>
          <w:rFonts w:ascii="Arial" w:hAnsi="Arial"/>
          <w:bCs/>
          <w:color w:val="000000" w:themeColor="text1"/>
        </w:rPr>
        <w:t xml:space="preserve">aux différentes </w:t>
      </w:r>
      <w:r w:rsidR="005C3894" w:rsidRPr="004E5EE0">
        <w:rPr>
          <w:rFonts w:ascii="Arial" w:hAnsi="Arial"/>
          <w:bCs/>
          <w:color w:val="000000" w:themeColor="text1"/>
        </w:rPr>
        <w:t xml:space="preserve">situations de handicap </w:t>
      </w:r>
      <w:r w:rsidRPr="004E5EE0">
        <w:rPr>
          <w:rFonts w:ascii="Arial" w:hAnsi="Arial"/>
          <w:bCs/>
          <w:color w:val="000000" w:themeColor="text1"/>
        </w:rPr>
        <w:t>soit systématiquement</w:t>
      </w:r>
      <w:r w:rsidR="00C242E6" w:rsidRPr="004E5EE0">
        <w:rPr>
          <w:rFonts w:ascii="Arial" w:hAnsi="Arial"/>
          <w:bCs/>
          <w:color w:val="000000" w:themeColor="text1"/>
        </w:rPr>
        <w:t xml:space="preserve"> réalisée auprès des centres d’examen</w:t>
      </w:r>
      <w:r w:rsidR="005C3894" w:rsidRPr="004E5EE0">
        <w:rPr>
          <w:rFonts w:ascii="Arial" w:hAnsi="Arial"/>
          <w:bCs/>
          <w:color w:val="000000" w:themeColor="text1"/>
        </w:rPr>
        <w:t xml:space="preserve">. Le but est </w:t>
      </w:r>
      <w:r w:rsidR="00707091" w:rsidRPr="004E5EE0">
        <w:rPr>
          <w:rFonts w:ascii="Arial" w:hAnsi="Arial"/>
          <w:bCs/>
          <w:color w:val="000000" w:themeColor="text1"/>
        </w:rPr>
        <w:t xml:space="preserve">ensuite </w:t>
      </w:r>
      <w:r w:rsidR="00C242E6" w:rsidRPr="004E5EE0">
        <w:rPr>
          <w:rFonts w:ascii="Arial" w:hAnsi="Arial"/>
          <w:bCs/>
          <w:color w:val="000000" w:themeColor="text1"/>
        </w:rPr>
        <w:t xml:space="preserve">d’accueillir </w:t>
      </w:r>
      <w:r w:rsidR="005C3894" w:rsidRPr="004E5EE0">
        <w:rPr>
          <w:rFonts w:ascii="Arial" w:hAnsi="Arial"/>
          <w:bCs/>
          <w:color w:val="000000" w:themeColor="text1"/>
        </w:rPr>
        <w:t xml:space="preserve">en conséquence </w:t>
      </w:r>
      <w:r w:rsidR="00C242E6" w:rsidRPr="004E5EE0">
        <w:rPr>
          <w:rFonts w:ascii="Arial" w:hAnsi="Arial"/>
          <w:bCs/>
          <w:color w:val="000000" w:themeColor="text1"/>
        </w:rPr>
        <w:t>au mieux les candidats concernés par des aménagements. En cas de difficultés survenues lors d’un concours, ce</w:t>
      </w:r>
      <w:r w:rsidR="00692800" w:rsidRPr="004E5EE0">
        <w:rPr>
          <w:rFonts w:ascii="Arial" w:hAnsi="Arial"/>
          <w:bCs/>
          <w:color w:val="000000" w:themeColor="text1"/>
        </w:rPr>
        <w:t>lles-ci</w:t>
      </w:r>
      <w:r w:rsidR="00C242E6" w:rsidRPr="004E5EE0">
        <w:rPr>
          <w:rFonts w:ascii="Arial" w:hAnsi="Arial"/>
          <w:bCs/>
          <w:color w:val="000000" w:themeColor="text1"/>
        </w:rPr>
        <w:t xml:space="preserve"> </w:t>
      </w:r>
      <w:r w:rsidR="00692800" w:rsidRPr="004E5EE0">
        <w:rPr>
          <w:rFonts w:ascii="Arial" w:hAnsi="Arial"/>
          <w:bCs/>
          <w:color w:val="000000" w:themeColor="text1"/>
        </w:rPr>
        <w:t xml:space="preserve">feront </w:t>
      </w:r>
      <w:r w:rsidR="00C242E6" w:rsidRPr="004E5EE0">
        <w:rPr>
          <w:rFonts w:ascii="Arial" w:hAnsi="Arial"/>
          <w:bCs/>
          <w:color w:val="000000" w:themeColor="text1"/>
        </w:rPr>
        <w:t>l’objet d’une analyse et d’un retour d’expérience permettan</w:t>
      </w:r>
      <w:r w:rsidR="00692800" w:rsidRPr="004E5EE0">
        <w:rPr>
          <w:rFonts w:ascii="Arial" w:hAnsi="Arial"/>
          <w:bCs/>
          <w:color w:val="000000" w:themeColor="text1"/>
        </w:rPr>
        <w:t>t, si besoin, de</w:t>
      </w:r>
      <w:r w:rsidR="00C242E6" w:rsidRPr="004E5EE0">
        <w:rPr>
          <w:rFonts w:ascii="Arial" w:hAnsi="Arial"/>
          <w:bCs/>
          <w:color w:val="000000" w:themeColor="text1"/>
        </w:rPr>
        <w:t xml:space="preserve"> </w:t>
      </w:r>
      <w:r w:rsidR="00FF2ACC" w:rsidRPr="004E5EE0">
        <w:rPr>
          <w:rFonts w:ascii="Arial" w:hAnsi="Arial"/>
          <w:bCs/>
          <w:color w:val="000000" w:themeColor="text1"/>
        </w:rPr>
        <w:t>rediffuser des consignes</w:t>
      </w:r>
      <w:r w:rsidR="00692800" w:rsidRPr="004E5EE0">
        <w:rPr>
          <w:rFonts w:ascii="Arial" w:hAnsi="Arial"/>
          <w:bCs/>
          <w:color w:val="000000" w:themeColor="text1"/>
        </w:rPr>
        <w:t xml:space="preserve"> plus</w:t>
      </w:r>
      <w:r w:rsidR="00C242E6" w:rsidRPr="004E5EE0">
        <w:rPr>
          <w:rFonts w:ascii="Arial" w:hAnsi="Arial"/>
          <w:bCs/>
          <w:color w:val="000000" w:themeColor="text1"/>
        </w:rPr>
        <w:t xml:space="preserve"> </w:t>
      </w:r>
      <w:r w:rsidR="007A3348" w:rsidRPr="004E5EE0">
        <w:rPr>
          <w:rFonts w:ascii="Arial" w:hAnsi="Arial"/>
          <w:bCs/>
          <w:color w:val="000000" w:themeColor="text1"/>
        </w:rPr>
        <w:t xml:space="preserve">adaptées aux centres d’examen. </w:t>
      </w:r>
    </w:p>
    <w:p w14:paraId="680DB5E6" w14:textId="3D679200" w:rsidR="003A1039" w:rsidRPr="004E5EE0" w:rsidRDefault="00447FAB" w:rsidP="0052133D">
      <w:pPr>
        <w:pStyle w:val="Corps"/>
        <w:ind w:left="-709"/>
        <w:rPr>
          <w:rFonts w:ascii="Arial" w:hAnsi="Arial"/>
          <w:bCs/>
          <w:color w:val="000000" w:themeColor="text1"/>
        </w:rPr>
      </w:pPr>
      <w:r w:rsidRPr="004E5EE0">
        <w:rPr>
          <w:rFonts w:ascii="Arial" w:hAnsi="Arial"/>
          <w:bCs/>
          <w:color w:val="000000" w:themeColor="text1"/>
        </w:rPr>
        <w:t>Les membres de jury seront</w:t>
      </w:r>
      <w:r w:rsidR="00C242E6" w:rsidRPr="004E5EE0">
        <w:rPr>
          <w:rFonts w:ascii="Arial" w:hAnsi="Arial"/>
          <w:bCs/>
          <w:color w:val="000000" w:themeColor="text1"/>
        </w:rPr>
        <w:t xml:space="preserve"> également accompagnés dans </w:t>
      </w:r>
      <w:r w:rsidR="00B93F15" w:rsidRPr="004E5EE0">
        <w:rPr>
          <w:rFonts w:ascii="Arial" w:hAnsi="Arial"/>
          <w:bCs/>
          <w:color w:val="000000" w:themeColor="text1"/>
        </w:rPr>
        <w:t>leur appropriation du sujet e</w:t>
      </w:r>
      <w:r w:rsidR="00EF757E" w:rsidRPr="004E5EE0">
        <w:rPr>
          <w:rFonts w:ascii="Arial" w:hAnsi="Arial"/>
          <w:bCs/>
          <w:color w:val="000000" w:themeColor="text1"/>
        </w:rPr>
        <w:t>t</w:t>
      </w:r>
      <w:r w:rsidR="00B93F15" w:rsidRPr="004E5EE0">
        <w:rPr>
          <w:rFonts w:ascii="Arial" w:hAnsi="Arial"/>
          <w:bCs/>
          <w:color w:val="000000" w:themeColor="text1"/>
        </w:rPr>
        <w:t xml:space="preserve"> f</w:t>
      </w:r>
      <w:r w:rsidR="009801C7" w:rsidRPr="004E5EE0">
        <w:rPr>
          <w:rFonts w:ascii="Arial" w:hAnsi="Arial"/>
          <w:bCs/>
          <w:color w:val="000000" w:themeColor="text1"/>
        </w:rPr>
        <w:t>eront</w:t>
      </w:r>
      <w:r w:rsidR="00C242E6" w:rsidRPr="004E5EE0">
        <w:rPr>
          <w:rFonts w:ascii="Arial" w:hAnsi="Arial"/>
          <w:bCs/>
          <w:color w:val="000000" w:themeColor="text1"/>
        </w:rPr>
        <w:t xml:space="preserve"> l’objet d’une sensibilisation aux problématiques </w:t>
      </w:r>
      <w:r w:rsidR="00B93F15" w:rsidRPr="004E5EE0">
        <w:rPr>
          <w:rFonts w:ascii="Arial" w:hAnsi="Arial"/>
          <w:bCs/>
          <w:color w:val="000000" w:themeColor="text1"/>
        </w:rPr>
        <w:t xml:space="preserve">attachés aux différents types de handicap, visibles ou non pour leur permettre </w:t>
      </w:r>
      <w:r w:rsidR="00C242E6" w:rsidRPr="004E5EE0">
        <w:rPr>
          <w:rFonts w:ascii="Arial" w:hAnsi="Arial"/>
          <w:bCs/>
          <w:color w:val="000000" w:themeColor="text1"/>
        </w:rPr>
        <w:t xml:space="preserve">d’adapter leur comportement </w:t>
      </w:r>
      <w:r w:rsidR="00B93F15" w:rsidRPr="004E5EE0">
        <w:rPr>
          <w:rFonts w:ascii="Arial" w:hAnsi="Arial"/>
          <w:bCs/>
          <w:color w:val="000000" w:themeColor="text1"/>
        </w:rPr>
        <w:t>en conséquence</w:t>
      </w:r>
      <w:r w:rsidR="00354C5A" w:rsidRPr="004E5EE0">
        <w:rPr>
          <w:rFonts w:ascii="Arial" w:hAnsi="Arial"/>
          <w:bCs/>
          <w:color w:val="000000" w:themeColor="text1"/>
        </w:rPr>
        <w:t xml:space="preserve"> lors des oraux</w:t>
      </w:r>
      <w:r w:rsidR="00BF3E5C" w:rsidRPr="004E5EE0">
        <w:rPr>
          <w:rFonts w:ascii="Arial" w:hAnsi="Arial"/>
          <w:bCs/>
          <w:color w:val="000000" w:themeColor="text1"/>
        </w:rPr>
        <w:t xml:space="preserve"> </w:t>
      </w:r>
      <w:r w:rsidR="00354C5A" w:rsidRPr="004E5EE0">
        <w:rPr>
          <w:rFonts w:ascii="Arial" w:hAnsi="Arial"/>
          <w:bCs/>
          <w:color w:val="000000" w:themeColor="text1"/>
        </w:rPr>
        <w:t>tout en restant impartiaux et objectifs dans le déroulement de l’épreuve.</w:t>
      </w:r>
      <w:r w:rsidR="00C242E6" w:rsidRPr="004E5EE0">
        <w:rPr>
          <w:rFonts w:ascii="Arial" w:hAnsi="Arial"/>
          <w:bCs/>
          <w:color w:val="000000" w:themeColor="text1"/>
        </w:rPr>
        <w:t xml:space="preserve"> A ce titre, les journées de professionnalisation des jurys permettront de passer les messages clés</w:t>
      </w:r>
      <w:r w:rsidR="006E43BF" w:rsidRPr="004E5EE0">
        <w:rPr>
          <w:rFonts w:ascii="Arial" w:hAnsi="Arial"/>
          <w:bCs/>
          <w:color w:val="000000" w:themeColor="text1"/>
        </w:rPr>
        <w:t xml:space="preserve">, avec la remise d’un </w:t>
      </w:r>
      <w:r w:rsidR="00C242E6" w:rsidRPr="004E5EE0">
        <w:rPr>
          <w:rFonts w:ascii="Arial" w:hAnsi="Arial"/>
          <w:bCs/>
          <w:color w:val="000000" w:themeColor="text1"/>
        </w:rPr>
        <w:t>kit d’accompagnement composé de fiche</w:t>
      </w:r>
      <w:r w:rsidR="006E43BF" w:rsidRPr="004E5EE0">
        <w:rPr>
          <w:rFonts w:ascii="Arial" w:hAnsi="Arial"/>
          <w:bCs/>
          <w:color w:val="000000" w:themeColor="text1"/>
        </w:rPr>
        <w:t>s</w:t>
      </w:r>
      <w:r w:rsidR="00C242E6" w:rsidRPr="004E5EE0">
        <w:rPr>
          <w:rFonts w:ascii="Arial" w:hAnsi="Arial"/>
          <w:bCs/>
          <w:color w:val="000000" w:themeColor="text1"/>
        </w:rPr>
        <w:t xml:space="preserve"> explicative</w:t>
      </w:r>
      <w:r w:rsidR="00B93F15" w:rsidRPr="004E5EE0">
        <w:rPr>
          <w:rFonts w:ascii="Arial" w:hAnsi="Arial"/>
          <w:bCs/>
          <w:color w:val="000000" w:themeColor="text1"/>
        </w:rPr>
        <w:t>s</w:t>
      </w:r>
      <w:r w:rsidR="002E2A47" w:rsidRPr="004E5EE0">
        <w:rPr>
          <w:rFonts w:ascii="Arial" w:hAnsi="Arial"/>
          <w:bCs/>
          <w:color w:val="000000" w:themeColor="text1"/>
        </w:rPr>
        <w:t xml:space="preserve"> sur les handicaps</w:t>
      </w:r>
      <w:r w:rsidR="00B93F15" w:rsidRPr="004E5EE0">
        <w:rPr>
          <w:rFonts w:ascii="Arial" w:hAnsi="Arial"/>
          <w:bCs/>
          <w:color w:val="000000" w:themeColor="text1"/>
        </w:rPr>
        <w:t>.</w:t>
      </w:r>
    </w:p>
    <w:p w14:paraId="2E0DCB5D" w14:textId="77777777" w:rsidR="00C242E6" w:rsidRPr="003A1039" w:rsidRDefault="00C242E6" w:rsidP="00C242E6">
      <w:pPr>
        <w:pStyle w:val="Corps"/>
        <w:ind w:left="-491"/>
        <w:rPr>
          <w:rFonts w:ascii="Arial" w:hAnsi="Arial"/>
          <w:b/>
          <w:bCs/>
        </w:rPr>
      </w:pPr>
    </w:p>
    <w:p w14:paraId="693B1802" w14:textId="0DA19720" w:rsidR="00957448" w:rsidRPr="00957448" w:rsidRDefault="00957448" w:rsidP="007A3348">
      <w:pPr>
        <w:pStyle w:val="Titre2"/>
      </w:pPr>
      <w:bookmarkStart w:id="6" w:name="_Toc95908300"/>
      <w:r>
        <w:t xml:space="preserve">1.2 </w:t>
      </w:r>
      <w:r w:rsidR="00C242E6" w:rsidRPr="00EF757E">
        <w:t xml:space="preserve">La voie </w:t>
      </w:r>
      <w:r w:rsidR="00F5416B" w:rsidRPr="00EF757E">
        <w:t>dérogatoire</w:t>
      </w:r>
      <w:r w:rsidR="00C242E6" w:rsidRPr="00EF757E">
        <w:t> : les recrutements sur contrat donnant lieu à titularisation</w:t>
      </w:r>
      <w:bookmarkEnd w:id="6"/>
      <w:r w:rsidR="00C242E6" w:rsidRPr="00EF757E">
        <w:t xml:space="preserve"> </w:t>
      </w:r>
    </w:p>
    <w:p w14:paraId="659F770A" w14:textId="77777777" w:rsidR="0052133D" w:rsidRDefault="0052133D" w:rsidP="0052133D">
      <w:pPr>
        <w:jc w:val="both"/>
        <w:rPr>
          <w:rFonts w:ascii="Arial" w:eastAsia="Liberation Sans" w:hAnsi="Arial" w:cs="Liberation Sans"/>
          <w:b/>
          <w:bCs/>
          <w:color w:val="000000"/>
          <w:u w:val="single" w:color="000000"/>
          <w:bdr w:val="nil"/>
        </w:rPr>
      </w:pPr>
    </w:p>
    <w:p w14:paraId="6B3AD604" w14:textId="367B2E00" w:rsidR="00957448" w:rsidRPr="0052133D" w:rsidRDefault="00957448" w:rsidP="0052133D">
      <w:pPr>
        <w:ind w:left="-851"/>
        <w:jc w:val="both"/>
        <w:rPr>
          <w:rFonts w:ascii="Arial" w:eastAsia="Liberation Sans" w:hAnsi="Arial" w:cs="Liberation Sans"/>
          <w:bCs/>
          <w:color w:val="000000"/>
          <w:u w:color="000000"/>
          <w:bdr w:val="nil"/>
        </w:rPr>
      </w:pPr>
      <w:r w:rsidRPr="007A3348">
        <w:rPr>
          <w:rFonts w:ascii="Arial" w:eastAsia="Liberation Sans" w:hAnsi="Arial" w:cs="Liberation Sans"/>
          <w:bCs/>
          <w:color w:val="000000"/>
          <w:u w:color="000000"/>
          <w:bdr w:val="nil"/>
        </w:rPr>
        <w:t xml:space="preserve">Les recrutements sur contrat donnant lieu à titularisation autorisant des modalités de recrutement plus souples pour l’employeur, les services employeurs du pôle ministériel seront sensibilisés au moyen d’une note de cadrage, sur l’intérêt à avoir une politique très incitative vis-à-vis de ces publics pour le pourvoi d’emplois de tous niveaux de compétence jusqu’aux niveaux les plus élevés, notamment pour attirer des candidats détenant des compétences rares ou correspondant à des métiers en tension pour le pôle ministériel. </w:t>
      </w:r>
    </w:p>
    <w:p w14:paraId="3B1CE679" w14:textId="6EC094B6" w:rsidR="00957448" w:rsidRDefault="00957448" w:rsidP="007A3348">
      <w:pPr>
        <w:pStyle w:val="Corps"/>
        <w:ind w:left="-850"/>
        <w:rPr>
          <w:rFonts w:ascii="Arial" w:hAnsi="Arial"/>
          <w:bCs/>
        </w:rPr>
      </w:pPr>
      <w:r>
        <w:rPr>
          <w:rFonts w:ascii="Arial" w:hAnsi="Arial"/>
          <w:bCs/>
        </w:rPr>
        <w:t>Les dialogues de gestion, et dans leur cadre, les séquences thématiques RH, seront à ce titre, un moment privilégié d’échanges sur ce sujet, avec une attention des services sur cette possibilité et l’accompagnement systématiquement proposé par la DRH (corr</w:t>
      </w:r>
      <w:r w:rsidR="0064152F">
        <w:rPr>
          <w:rFonts w:ascii="Arial" w:hAnsi="Arial"/>
          <w:bCs/>
        </w:rPr>
        <w:t>espondant</w:t>
      </w:r>
      <w:r>
        <w:rPr>
          <w:rFonts w:ascii="Arial" w:hAnsi="Arial"/>
          <w:bCs/>
        </w:rPr>
        <w:t xml:space="preserve"> nationale handicap et sous-direction RM</w:t>
      </w:r>
      <w:r w:rsidR="00417BEA">
        <w:rPr>
          <w:rFonts w:ascii="Arial" w:hAnsi="Arial"/>
          <w:bCs/>
        </w:rPr>
        <w:t xml:space="preserve"> de la DRH</w:t>
      </w:r>
      <w:r>
        <w:rPr>
          <w:rFonts w:ascii="Arial" w:hAnsi="Arial"/>
          <w:bCs/>
        </w:rPr>
        <w:t>). Cet échange est d’autant plus important au moment où les recrutements vont entrer dans une nouv</w:t>
      </w:r>
      <w:r w:rsidR="007A3348">
        <w:rPr>
          <w:rFonts w:ascii="Arial" w:hAnsi="Arial"/>
          <w:bCs/>
        </w:rPr>
        <w:t xml:space="preserve">elle phase de déconcentration. </w:t>
      </w:r>
    </w:p>
    <w:p w14:paraId="64CBEFB5" w14:textId="4E51B630" w:rsidR="00957448" w:rsidRPr="00F10A9A" w:rsidRDefault="00957448" w:rsidP="007A3348">
      <w:pPr>
        <w:pStyle w:val="Corps"/>
        <w:ind w:left="-850"/>
        <w:rPr>
          <w:rFonts w:ascii="Arial" w:hAnsi="Arial"/>
          <w:bCs/>
        </w:rPr>
      </w:pPr>
      <w:r w:rsidRPr="00F10A9A">
        <w:rPr>
          <w:rFonts w:ascii="Arial" w:hAnsi="Arial"/>
          <w:bCs/>
        </w:rPr>
        <w:t xml:space="preserve">Les objectifs de recrutement par service de personnes bénéficiaires de l’obligation d’emploi seront examinés et fixés dans le cadre du dialogue de gestion annuel sur les effectifs, dans le cadre d’une approche territorialisée, avec une attention portée aux services dont le taux d’emploi des personnes en situation </w:t>
      </w:r>
      <w:r w:rsidR="007A3348">
        <w:rPr>
          <w:rFonts w:ascii="Arial" w:hAnsi="Arial"/>
          <w:bCs/>
        </w:rPr>
        <w:t>de handicap est le plus faible.</w:t>
      </w:r>
    </w:p>
    <w:p w14:paraId="6E0AFF8D" w14:textId="14BBEC3C" w:rsidR="00957448" w:rsidRDefault="00957448" w:rsidP="007A3348">
      <w:pPr>
        <w:pStyle w:val="Corps"/>
        <w:ind w:left="-850"/>
        <w:rPr>
          <w:rFonts w:ascii="Arial" w:hAnsi="Arial"/>
          <w:bCs/>
        </w:rPr>
      </w:pPr>
      <w:r w:rsidRPr="00F10A9A">
        <w:rPr>
          <w:rFonts w:ascii="Arial" w:hAnsi="Arial"/>
          <w:bCs/>
        </w:rPr>
        <w:t>Les résultats de cette approche territorialisée seront présentés devant le comité de suivi du présent protocole</w:t>
      </w:r>
      <w:r w:rsidR="007A3348">
        <w:rPr>
          <w:rFonts w:ascii="Arial" w:hAnsi="Arial"/>
          <w:bCs/>
        </w:rPr>
        <w:t>.</w:t>
      </w:r>
    </w:p>
    <w:p w14:paraId="49158BF9" w14:textId="3DA5FE1E" w:rsidR="00957448" w:rsidRDefault="00957448" w:rsidP="000A2FF9">
      <w:pPr>
        <w:pStyle w:val="Corps"/>
        <w:ind w:left="-851"/>
        <w:rPr>
          <w:rFonts w:ascii="Arial" w:hAnsi="Arial"/>
          <w:bCs/>
        </w:rPr>
      </w:pPr>
      <w:r>
        <w:rPr>
          <w:rFonts w:ascii="Arial" w:hAnsi="Arial"/>
          <w:bCs/>
        </w:rPr>
        <w:t>Par ailleurs, il convient de faire savoir aux potentiels candidats qu’ils peuvent retrouver l’ensemble des fiches de poste sur la Place de l’Emploi Public et les inviter à faire acte de candidature. Pour se faire, différents canaux de communication pourront être utilisés (réseaux sociaux, communication sur les postes proposés dans le cadre de partenariats à privilégier (ex CAP emploi, Pôle</w:t>
      </w:r>
      <w:r w:rsidR="000A2FF9">
        <w:rPr>
          <w:rFonts w:ascii="Arial" w:hAnsi="Arial"/>
          <w:bCs/>
        </w:rPr>
        <w:t xml:space="preserve"> Emploi, associations, Duoday).</w:t>
      </w:r>
    </w:p>
    <w:p w14:paraId="6A8FD761" w14:textId="78DD774D" w:rsidR="00957448" w:rsidRDefault="00957448" w:rsidP="000A2FF9">
      <w:pPr>
        <w:pStyle w:val="Corps"/>
        <w:ind w:left="-851"/>
        <w:rPr>
          <w:rFonts w:ascii="Arial" w:hAnsi="Arial"/>
          <w:bCs/>
        </w:rPr>
      </w:pPr>
      <w:r>
        <w:rPr>
          <w:rFonts w:ascii="Arial" w:hAnsi="Arial"/>
          <w:bCs/>
        </w:rPr>
        <w:t>Corrélativement, l’attention des recruteurs sera à nouveau appelée sur la nécessité de mentionner, le cas échéant, dans les fiches de postes, sans comporter d’éléments discriminants, des informations sur les contr</w:t>
      </w:r>
      <w:r w:rsidR="000A2FF9">
        <w:rPr>
          <w:rFonts w:ascii="Arial" w:hAnsi="Arial"/>
          <w:bCs/>
        </w:rPr>
        <w:t xml:space="preserve">aintes particulières du poste. </w:t>
      </w:r>
    </w:p>
    <w:p w14:paraId="025C608F" w14:textId="1DBFA6F7" w:rsidR="00245BCF" w:rsidRDefault="00957448" w:rsidP="000A2FF9">
      <w:pPr>
        <w:pStyle w:val="Corps"/>
        <w:ind w:left="-851"/>
        <w:rPr>
          <w:rFonts w:ascii="Arial" w:hAnsi="Arial"/>
          <w:bCs/>
        </w:rPr>
      </w:pPr>
      <w:r>
        <w:rPr>
          <w:rFonts w:ascii="Arial" w:hAnsi="Arial"/>
          <w:bCs/>
        </w:rPr>
        <w:t>D’ores et déjà, les candidatures spontanées adressées à la DRH sont examinées avec la plus grande attention et rapprochées des besoins particul</w:t>
      </w:r>
      <w:r w:rsidR="000A2FF9">
        <w:rPr>
          <w:rFonts w:ascii="Arial" w:hAnsi="Arial"/>
          <w:bCs/>
        </w:rPr>
        <w:t>iers exprimés par les services.</w:t>
      </w:r>
    </w:p>
    <w:p w14:paraId="63853DE4" w14:textId="4A14BC32" w:rsidR="00245BCF" w:rsidRDefault="00245BCF" w:rsidP="000A2FF9">
      <w:pPr>
        <w:pStyle w:val="Corps"/>
        <w:ind w:left="-850"/>
        <w:rPr>
          <w:rFonts w:ascii="Arial" w:hAnsi="Arial"/>
          <w:bCs/>
        </w:rPr>
      </w:pPr>
      <w:r>
        <w:rPr>
          <w:rFonts w:ascii="Arial" w:hAnsi="Arial"/>
          <w:bCs/>
        </w:rPr>
        <w:t xml:space="preserve">Une fois les agents recrutés, les phases préparatoires à la titularisation des agents représentent un enjeu clé dans l’appréciation de la bonne intégration ou pas des agents dans les services et de leur capacité à </w:t>
      </w:r>
      <w:r w:rsidR="007C4B6D">
        <w:rPr>
          <w:rFonts w:ascii="Arial" w:hAnsi="Arial"/>
          <w:bCs/>
        </w:rPr>
        <w:t xml:space="preserve">exercer les fonctions occupées. Il convient d’être particulièrement vigilant sur l’accompagnement favorisant l’intégration de l’agent tel que décrit infra dans l’accompagnement du parcours et l’arrivée sur tout nouveau poste. </w:t>
      </w:r>
      <w:r>
        <w:rPr>
          <w:rFonts w:ascii="Arial" w:hAnsi="Arial"/>
          <w:bCs/>
        </w:rPr>
        <w:t>Les difficultés susceptibles de mettre en question la titularisation d’un agent devront faire l’objet d’un traitement particulier :  dès les premiers mois, le correspondant ministériel handicap sera saisi de ces difficultés afin qu’il(elle) puisse apporter son expertise sur l’accompagnement proposé de l’agent et du service.</w:t>
      </w:r>
    </w:p>
    <w:p w14:paraId="2A30001E" w14:textId="3364F7F7" w:rsidR="003B12D2" w:rsidRPr="00F64155" w:rsidRDefault="00245BCF" w:rsidP="00F64155">
      <w:pPr>
        <w:pStyle w:val="Corps"/>
        <w:ind w:left="-851"/>
        <w:rPr>
          <w:rFonts w:ascii="Arial" w:hAnsi="Arial"/>
          <w:bCs/>
        </w:rPr>
      </w:pPr>
      <w:r>
        <w:rPr>
          <w:rFonts w:ascii="Arial" w:hAnsi="Arial"/>
          <w:bCs/>
        </w:rPr>
        <w:t>Les « bonnes pratiques » des commissions d’examen de l’aptitude de l’agent à être titularisé (harmonisation de la composition du jury, déroulé…) seront diffusées pour améliorer l’équité de traitement entre les agents lors de ce moment stratégique.</w:t>
      </w:r>
      <w:r w:rsidR="000A2FF9">
        <w:rPr>
          <w:rFonts w:ascii="Arial" w:hAnsi="Arial"/>
          <w:bCs/>
        </w:rPr>
        <w:t xml:space="preserve"> </w:t>
      </w:r>
    </w:p>
    <w:p w14:paraId="3A7070C3" w14:textId="453FBA77" w:rsidR="00C242E6" w:rsidRPr="00CC799D" w:rsidRDefault="0093777C" w:rsidP="007A3348">
      <w:pPr>
        <w:pStyle w:val="Titre2"/>
      </w:pPr>
      <w:bookmarkStart w:id="7" w:name="_Toc95908301"/>
      <w:r>
        <w:t xml:space="preserve">1.3 </w:t>
      </w:r>
      <w:r w:rsidR="00C242E6" w:rsidRPr="00CC799D">
        <w:t>L</w:t>
      </w:r>
      <w:r w:rsidR="00DF40E7">
        <w:t>e recrutement d’a</w:t>
      </w:r>
      <w:r w:rsidR="00C242E6" w:rsidRPr="00CC799D">
        <w:t>pprentis </w:t>
      </w:r>
      <w:r w:rsidR="00EF757E">
        <w:t>TH</w:t>
      </w:r>
      <w:bookmarkEnd w:id="7"/>
    </w:p>
    <w:p w14:paraId="693F94CD" w14:textId="77777777" w:rsidR="00EF757E" w:rsidRDefault="00EF757E" w:rsidP="00EF757E">
      <w:pPr>
        <w:pStyle w:val="Corps"/>
        <w:rPr>
          <w:rFonts w:ascii="Arial" w:hAnsi="Arial"/>
          <w:bCs/>
        </w:rPr>
      </w:pPr>
    </w:p>
    <w:p w14:paraId="0CA06974" w14:textId="2EDA2525" w:rsidR="007F01A2" w:rsidRDefault="00C242E6" w:rsidP="000A2FF9">
      <w:pPr>
        <w:pStyle w:val="Corps"/>
        <w:ind w:left="-851"/>
        <w:rPr>
          <w:rFonts w:ascii="Arial" w:hAnsi="Arial"/>
          <w:bCs/>
        </w:rPr>
      </w:pPr>
      <w:r>
        <w:rPr>
          <w:rFonts w:ascii="Arial" w:hAnsi="Arial"/>
          <w:bCs/>
        </w:rPr>
        <w:t>Afin de contribuer aux objectifs gouvernementaux de promotion de l’apprentissage, le pôle ministériel propose chaque année de nombreux postes aux apprentis</w:t>
      </w:r>
      <w:r w:rsidR="00A808E6">
        <w:rPr>
          <w:rFonts w:ascii="Arial" w:hAnsi="Arial"/>
          <w:bCs/>
        </w:rPr>
        <w:t>, assorti</w:t>
      </w:r>
      <w:r w:rsidR="0093777C">
        <w:rPr>
          <w:rFonts w:ascii="Arial" w:hAnsi="Arial"/>
          <w:bCs/>
        </w:rPr>
        <w:t>s</w:t>
      </w:r>
      <w:r w:rsidR="00A808E6">
        <w:rPr>
          <w:rFonts w:ascii="Arial" w:hAnsi="Arial"/>
          <w:bCs/>
        </w:rPr>
        <w:t xml:space="preserve"> de l’objectif de recruter</w:t>
      </w:r>
      <w:r w:rsidR="00DF40E7">
        <w:rPr>
          <w:rFonts w:ascii="Arial" w:hAnsi="Arial"/>
          <w:bCs/>
        </w:rPr>
        <w:t xml:space="preserve"> chaque année un flux d’au moins 6% </w:t>
      </w:r>
      <w:r w:rsidR="00A808E6">
        <w:rPr>
          <w:rFonts w:ascii="Arial" w:hAnsi="Arial"/>
          <w:bCs/>
        </w:rPr>
        <w:t>d</w:t>
      </w:r>
      <w:r w:rsidR="00DF40E7">
        <w:rPr>
          <w:rFonts w:ascii="Arial" w:hAnsi="Arial"/>
          <w:bCs/>
        </w:rPr>
        <w:t>’</w:t>
      </w:r>
      <w:r w:rsidR="00A808E6">
        <w:rPr>
          <w:rFonts w:ascii="Arial" w:hAnsi="Arial"/>
          <w:bCs/>
        </w:rPr>
        <w:t>app</w:t>
      </w:r>
      <w:r w:rsidR="00DF40E7">
        <w:rPr>
          <w:rFonts w:ascii="Arial" w:hAnsi="Arial"/>
          <w:bCs/>
        </w:rPr>
        <w:t>rentis en situation de handicap.</w:t>
      </w:r>
      <w:r>
        <w:rPr>
          <w:rFonts w:ascii="Arial" w:hAnsi="Arial"/>
          <w:bCs/>
        </w:rPr>
        <w:t xml:space="preserve"> </w:t>
      </w:r>
    </w:p>
    <w:p w14:paraId="307C8DAA" w14:textId="767657F6" w:rsidR="00DA33EC" w:rsidRPr="004E5EE0" w:rsidRDefault="00C242E6" w:rsidP="000A2FF9">
      <w:pPr>
        <w:pStyle w:val="Corps"/>
        <w:ind w:left="-851"/>
        <w:rPr>
          <w:rFonts w:ascii="Arial" w:hAnsi="Arial"/>
          <w:bCs/>
          <w:color w:val="000000" w:themeColor="text1"/>
        </w:rPr>
      </w:pPr>
      <w:r>
        <w:rPr>
          <w:rFonts w:ascii="Arial" w:hAnsi="Arial"/>
          <w:bCs/>
        </w:rPr>
        <w:t xml:space="preserve">Cet </w:t>
      </w:r>
      <w:r w:rsidR="00B209A8">
        <w:rPr>
          <w:rFonts w:ascii="Arial" w:hAnsi="Arial"/>
          <w:bCs/>
        </w:rPr>
        <w:t xml:space="preserve">accueil </w:t>
      </w:r>
      <w:r>
        <w:rPr>
          <w:rFonts w:ascii="Arial" w:hAnsi="Arial"/>
          <w:bCs/>
        </w:rPr>
        <w:t>qui est le plus souvent temporaire (une à deux années environ</w:t>
      </w:r>
      <w:r w:rsidR="00885625">
        <w:rPr>
          <w:rFonts w:ascii="Arial" w:hAnsi="Arial"/>
          <w:bCs/>
        </w:rPr>
        <w:t>)</w:t>
      </w:r>
      <w:r w:rsidR="001632B2">
        <w:rPr>
          <w:rFonts w:ascii="Arial" w:hAnsi="Arial"/>
          <w:bCs/>
        </w:rPr>
        <w:t xml:space="preserve"> constitue une opportunité pour le pôle ministériel, de </w:t>
      </w:r>
      <w:r w:rsidR="00B209A8">
        <w:rPr>
          <w:rFonts w:ascii="Arial" w:hAnsi="Arial"/>
          <w:bCs/>
        </w:rPr>
        <w:t xml:space="preserve">recruter </w:t>
      </w:r>
      <w:r w:rsidR="007F7278">
        <w:rPr>
          <w:rFonts w:ascii="Arial" w:hAnsi="Arial"/>
          <w:bCs/>
        </w:rPr>
        <w:t xml:space="preserve">ensuite </w:t>
      </w:r>
      <w:r w:rsidR="00B209A8">
        <w:rPr>
          <w:rFonts w:ascii="Arial" w:hAnsi="Arial"/>
          <w:bCs/>
        </w:rPr>
        <w:t xml:space="preserve">à l’issue de sa formation </w:t>
      </w:r>
      <w:r w:rsidR="001632B2">
        <w:rPr>
          <w:rFonts w:ascii="Arial" w:hAnsi="Arial"/>
          <w:bCs/>
        </w:rPr>
        <w:t xml:space="preserve">un </w:t>
      </w:r>
      <w:r w:rsidR="008C0B3F">
        <w:rPr>
          <w:rFonts w:ascii="Arial" w:hAnsi="Arial"/>
          <w:bCs/>
        </w:rPr>
        <w:t>apprenti</w:t>
      </w:r>
      <w:r w:rsidR="007F7278">
        <w:rPr>
          <w:rFonts w:ascii="Arial" w:hAnsi="Arial"/>
          <w:bCs/>
        </w:rPr>
        <w:t xml:space="preserve"> en situation de handicap</w:t>
      </w:r>
      <w:r w:rsidR="001632B2">
        <w:rPr>
          <w:rFonts w:ascii="Arial" w:hAnsi="Arial"/>
          <w:bCs/>
        </w:rPr>
        <w:t>. Cette période permet aussi à l’apprenti de se confronter à une première insertion professionnelle</w:t>
      </w:r>
      <w:r w:rsidR="008C0B3F">
        <w:rPr>
          <w:rFonts w:ascii="Arial" w:hAnsi="Arial"/>
          <w:bCs/>
        </w:rPr>
        <w:t xml:space="preserve"> ou à une résinsertion professionnelle</w:t>
      </w:r>
      <w:r w:rsidR="001632B2">
        <w:rPr>
          <w:rFonts w:ascii="Arial" w:hAnsi="Arial"/>
          <w:bCs/>
        </w:rPr>
        <w:t>.</w:t>
      </w:r>
      <w:r w:rsidR="005F7786">
        <w:rPr>
          <w:rFonts w:ascii="Arial" w:hAnsi="Arial"/>
          <w:bCs/>
        </w:rPr>
        <w:t xml:space="preserve"> </w:t>
      </w:r>
      <w:r w:rsidR="008C0B3F">
        <w:rPr>
          <w:rFonts w:ascii="Arial" w:hAnsi="Arial"/>
          <w:bCs/>
        </w:rPr>
        <w:t xml:space="preserve">Des postes continueront à être ouverts de façon à </w:t>
      </w:r>
      <w:r w:rsidR="00013438">
        <w:rPr>
          <w:rFonts w:ascii="Arial" w:hAnsi="Arial"/>
          <w:bCs/>
        </w:rPr>
        <w:t>pérenniser</w:t>
      </w:r>
      <w:r w:rsidR="00B209A8">
        <w:rPr>
          <w:rFonts w:ascii="Arial" w:hAnsi="Arial"/>
          <w:bCs/>
        </w:rPr>
        <w:t xml:space="preserve"> </w:t>
      </w:r>
      <w:r w:rsidR="008C0B3F">
        <w:rPr>
          <w:rFonts w:ascii="Arial" w:hAnsi="Arial"/>
          <w:bCs/>
        </w:rPr>
        <w:t>des apprentis. Par ailleurs, l</w:t>
      </w:r>
      <w:r w:rsidR="005F7786">
        <w:rPr>
          <w:rFonts w:ascii="Arial" w:hAnsi="Arial"/>
          <w:bCs/>
        </w:rPr>
        <w:t xml:space="preserve">es actions de sensibilisation des services </w:t>
      </w:r>
      <w:r w:rsidR="005F7786" w:rsidRPr="004E5EE0">
        <w:rPr>
          <w:rFonts w:ascii="Arial" w:hAnsi="Arial"/>
          <w:bCs/>
          <w:color w:val="000000" w:themeColor="text1"/>
        </w:rPr>
        <w:t xml:space="preserve">pour recourir au dispositif de </w:t>
      </w:r>
      <w:r w:rsidR="00B209A8" w:rsidRPr="004E5EE0">
        <w:rPr>
          <w:rFonts w:ascii="Arial" w:hAnsi="Arial"/>
          <w:bCs/>
          <w:color w:val="000000" w:themeColor="text1"/>
        </w:rPr>
        <w:t xml:space="preserve">pérennisation </w:t>
      </w:r>
      <w:r w:rsidR="005F7786" w:rsidRPr="004E5EE0">
        <w:rPr>
          <w:rFonts w:ascii="Arial" w:hAnsi="Arial"/>
          <w:bCs/>
          <w:color w:val="000000" w:themeColor="text1"/>
        </w:rPr>
        <w:t>seront poursuivies.</w:t>
      </w:r>
    </w:p>
    <w:p w14:paraId="7F1093CA" w14:textId="3BE525BD" w:rsidR="001861F0" w:rsidRPr="004E5EE0" w:rsidRDefault="00DA33EC" w:rsidP="000A2FF9">
      <w:pPr>
        <w:pStyle w:val="Corps"/>
        <w:ind w:left="-851"/>
        <w:rPr>
          <w:rFonts w:ascii="Arial" w:hAnsi="Arial"/>
          <w:bCs/>
          <w:color w:val="000000" w:themeColor="text1"/>
        </w:rPr>
      </w:pPr>
      <w:r w:rsidRPr="004E5EE0">
        <w:rPr>
          <w:rFonts w:ascii="Arial" w:hAnsi="Arial"/>
          <w:bCs/>
          <w:color w:val="000000" w:themeColor="text1"/>
        </w:rPr>
        <w:t>Afin d’accompagner au mieux les apprentis TH, la formation de leurs maîtres d’apprentissage sera renforcée</w:t>
      </w:r>
      <w:r w:rsidR="007F01A2" w:rsidRPr="004E5EE0">
        <w:rPr>
          <w:rFonts w:ascii="Arial" w:hAnsi="Arial"/>
          <w:bCs/>
          <w:color w:val="000000" w:themeColor="text1"/>
        </w:rPr>
        <w:t>,</w:t>
      </w:r>
      <w:r w:rsidRPr="004E5EE0">
        <w:rPr>
          <w:rFonts w:ascii="Arial" w:hAnsi="Arial"/>
          <w:bCs/>
          <w:color w:val="000000" w:themeColor="text1"/>
        </w:rPr>
        <w:t xml:space="preserve"> avec une sensibilisation aux différentes situations de handicap et aux bonnes pratiques pour </w:t>
      </w:r>
      <w:r w:rsidR="007F01A2" w:rsidRPr="004E5EE0">
        <w:rPr>
          <w:rFonts w:ascii="Arial" w:hAnsi="Arial"/>
          <w:bCs/>
          <w:color w:val="000000" w:themeColor="text1"/>
        </w:rPr>
        <w:t>leur permettre de s’approprier plus facilement leur rôle et d’adapter leur fonction de tutorat en conséquence.</w:t>
      </w:r>
    </w:p>
    <w:p w14:paraId="11A5DA71" w14:textId="77777777" w:rsidR="00D53584" w:rsidRPr="004E5EE0" w:rsidRDefault="00C12864" w:rsidP="00D53584">
      <w:pPr>
        <w:pStyle w:val="Corps"/>
        <w:ind w:left="-851"/>
        <w:rPr>
          <w:rFonts w:ascii="Arial" w:hAnsi="Arial"/>
          <w:bCs/>
          <w:color w:val="000000" w:themeColor="text1"/>
        </w:rPr>
      </w:pPr>
      <w:r w:rsidRPr="004E5EE0">
        <w:rPr>
          <w:rFonts w:ascii="Arial" w:hAnsi="Arial"/>
          <w:bCs/>
          <w:color w:val="000000" w:themeColor="text1"/>
        </w:rPr>
        <w:tab/>
      </w:r>
      <w:r w:rsidRPr="004E5EE0">
        <w:rPr>
          <w:rFonts w:ascii="Arial" w:hAnsi="Arial"/>
          <w:bCs/>
          <w:color w:val="000000" w:themeColor="text1"/>
        </w:rPr>
        <w:tab/>
      </w:r>
      <w:r w:rsidRPr="004E5EE0">
        <w:rPr>
          <w:rFonts w:ascii="Arial" w:hAnsi="Arial"/>
          <w:bCs/>
          <w:color w:val="000000" w:themeColor="text1"/>
        </w:rPr>
        <w:tab/>
      </w:r>
      <w:r w:rsidRPr="004E5EE0">
        <w:rPr>
          <w:rFonts w:ascii="Arial" w:hAnsi="Arial"/>
          <w:bCs/>
          <w:color w:val="000000" w:themeColor="text1"/>
        </w:rPr>
        <w:tab/>
      </w:r>
      <w:r w:rsidRPr="004E5EE0">
        <w:rPr>
          <w:rFonts w:ascii="Arial" w:hAnsi="Arial"/>
          <w:bCs/>
          <w:color w:val="000000" w:themeColor="text1"/>
        </w:rPr>
        <w:tab/>
      </w:r>
      <w:r w:rsidRPr="004E5EE0">
        <w:rPr>
          <w:rFonts w:ascii="Arial" w:hAnsi="Arial"/>
          <w:bCs/>
          <w:color w:val="000000" w:themeColor="text1"/>
        </w:rPr>
        <w:tab/>
      </w:r>
    </w:p>
    <w:p w14:paraId="5C8B3DF9" w14:textId="25E2F773" w:rsidR="00DC10F4" w:rsidRPr="000E4443" w:rsidRDefault="004D4615" w:rsidP="007A3348">
      <w:pPr>
        <w:pStyle w:val="Titre2"/>
      </w:pPr>
      <w:bookmarkStart w:id="8" w:name="_Toc95908302"/>
      <w:r>
        <w:t>2-</w:t>
      </w:r>
      <w:r w:rsidR="00E73460" w:rsidRPr="000E4443">
        <w:t xml:space="preserve">  </w:t>
      </w:r>
      <w:r>
        <w:t>V</w:t>
      </w:r>
      <w:r w:rsidR="007C3F8B" w:rsidRPr="000E4443">
        <w:t xml:space="preserve">eiller </w:t>
      </w:r>
      <w:r w:rsidR="005973A3" w:rsidRPr="000E4443">
        <w:t xml:space="preserve">au déploiement effectif d’aménagements </w:t>
      </w:r>
      <w:r w:rsidR="00E73460" w:rsidRPr="000E4443">
        <w:t>de</w:t>
      </w:r>
      <w:r w:rsidR="005973A3" w:rsidRPr="000E4443">
        <w:t>s postes de</w:t>
      </w:r>
      <w:r w:rsidR="00E73460" w:rsidRPr="000E4443">
        <w:t xml:space="preserve"> travail adapté </w:t>
      </w:r>
      <w:r w:rsidR="00C45A68" w:rsidRPr="000E4443">
        <w:t>à la situation de chacun</w:t>
      </w:r>
      <w:r w:rsidR="007C3F8B" w:rsidRPr="000E4443">
        <w:t xml:space="preserve"> et </w:t>
      </w:r>
      <w:r w:rsidR="00051EBF" w:rsidRPr="000E4443">
        <w:t>améliorer</w:t>
      </w:r>
      <w:r w:rsidR="00202C15" w:rsidRPr="000E4443">
        <w:t xml:space="preserve"> </w:t>
      </w:r>
      <w:r w:rsidR="007C3F8B" w:rsidRPr="000E4443">
        <w:t>les délais de mise à disposition</w:t>
      </w:r>
      <w:bookmarkEnd w:id="8"/>
    </w:p>
    <w:p w14:paraId="578C7328" w14:textId="422AAB49" w:rsidR="007C3F8B" w:rsidRDefault="007C3F8B" w:rsidP="00C242E6">
      <w:pPr>
        <w:pStyle w:val="Corps"/>
        <w:ind w:left="-851"/>
        <w:rPr>
          <w:rFonts w:ascii="Arial" w:hAnsi="Arial"/>
          <w:b/>
          <w:bCs/>
          <w:color w:val="auto"/>
        </w:rPr>
      </w:pPr>
    </w:p>
    <w:p w14:paraId="44DA4CB3" w14:textId="0AB184AC" w:rsidR="00012F1E" w:rsidRPr="004E5EE0" w:rsidRDefault="009D371A" w:rsidP="000A2FF9">
      <w:pPr>
        <w:pStyle w:val="Corps"/>
        <w:ind w:left="-851"/>
        <w:rPr>
          <w:rFonts w:ascii="Arial" w:hAnsi="Arial" w:cs="Arial"/>
          <w:color w:val="000000" w:themeColor="text1"/>
        </w:rPr>
      </w:pPr>
      <w:r w:rsidRPr="004E5EE0">
        <w:rPr>
          <w:rFonts w:ascii="Arial" w:hAnsi="Arial" w:cs="Arial"/>
          <w:color w:val="000000" w:themeColor="text1"/>
        </w:rPr>
        <w:t xml:space="preserve">Certaines situations de handicap peuvent nécessiter le recours à des aménagements spécifiques de différents ordres, humains, techniques, voire organisationnels à l’instar du télétravail, pour compenser </w:t>
      </w:r>
      <w:r w:rsidR="00D5381A" w:rsidRPr="004E5EE0">
        <w:rPr>
          <w:rFonts w:ascii="Arial" w:hAnsi="Arial" w:cs="Arial"/>
          <w:color w:val="000000" w:themeColor="text1"/>
        </w:rPr>
        <w:t xml:space="preserve">les difficultés rencontrées par l’agent liées à son handicap. </w:t>
      </w:r>
    </w:p>
    <w:p w14:paraId="3573CB2B" w14:textId="2D5D4006" w:rsidR="00C571E6" w:rsidRPr="004E5EE0" w:rsidRDefault="00D5381A" w:rsidP="000A2FF9">
      <w:pPr>
        <w:pStyle w:val="Corps"/>
        <w:ind w:left="-851"/>
        <w:rPr>
          <w:rFonts w:ascii="Arial" w:hAnsi="Arial" w:cs="Arial"/>
          <w:color w:val="000000" w:themeColor="text1"/>
        </w:rPr>
      </w:pPr>
      <w:r w:rsidRPr="004E5EE0">
        <w:rPr>
          <w:rFonts w:ascii="Arial" w:hAnsi="Arial" w:cs="Arial"/>
          <w:bCs/>
          <w:color w:val="000000" w:themeColor="text1"/>
        </w:rPr>
        <w:t>Cette compensation</w:t>
      </w:r>
      <w:r w:rsidR="005973A3" w:rsidRPr="004E5EE0">
        <w:rPr>
          <w:rFonts w:ascii="Arial" w:hAnsi="Arial" w:cs="Arial"/>
          <w:bCs/>
          <w:color w:val="000000" w:themeColor="text1"/>
        </w:rPr>
        <w:t>,</w:t>
      </w:r>
      <w:r w:rsidRPr="004E5EE0">
        <w:rPr>
          <w:rFonts w:ascii="Arial" w:hAnsi="Arial" w:cs="Arial"/>
          <w:bCs/>
          <w:color w:val="000000" w:themeColor="text1"/>
        </w:rPr>
        <w:t xml:space="preserve"> qui s’apprécie au cas par cas</w:t>
      </w:r>
      <w:r w:rsidR="005973A3" w:rsidRPr="004E5EE0">
        <w:rPr>
          <w:rFonts w:ascii="Arial" w:hAnsi="Arial" w:cs="Arial"/>
          <w:bCs/>
          <w:color w:val="000000" w:themeColor="text1"/>
        </w:rPr>
        <w:t>,</w:t>
      </w:r>
      <w:r w:rsidRPr="004E5EE0">
        <w:rPr>
          <w:rFonts w:ascii="Arial" w:hAnsi="Arial" w:cs="Arial"/>
          <w:bCs/>
          <w:color w:val="000000" w:themeColor="text1"/>
        </w:rPr>
        <w:t xml:space="preserve"> renvoie aux préconisations du médecin du travail, établies en lien </w:t>
      </w:r>
      <w:r w:rsidRPr="004E5EE0">
        <w:rPr>
          <w:rFonts w:ascii="Arial" w:hAnsi="Arial" w:cs="Arial"/>
          <w:color w:val="000000" w:themeColor="text1"/>
        </w:rPr>
        <w:t>avec l’assistant(e) ou le conseiller(e) de prévention, médecin du travail qui a aussi un rôle</w:t>
      </w:r>
      <w:r w:rsidR="001B6E70" w:rsidRPr="004E5EE0">
        <w:rPr>
          <w:rFonts w:ascii="Arial" w:hAnsi="Arial" w:cs="Arial"/>
          <w:color w:val="000000" w:themeColor="text1"/>
        </w:rPr>
        <w:t xml:space="preserve"> pédagogique vis-à-vis de la hié</w:t>
      </w:r>
      <w:r w:rsidRPr="004E5EE0">
        <w:rPr>
          <w:rFonts w:ascii="Arial" w:hAnsi="Arial" w:cs="Arial"/>
          <w:color w:val="000000" w:themeColor="text1"/>
        </w:rPr>
        <w:t xml:space="preserve">rarchie pour expliquer les besoins spécifiques de l’agent et ce en quoi </w:t>
      </w:r>
      <w:r w:rsidR="005973A3" w:rsidRPr="004E5EE0">
        <w:rPr>
          <w:rFonts w:ascii="Arial" w:hAnsi="Arial" w:cs="Arial"/>
          <w:color w:val="000000" w:themeColor="text1"/>
        </w:rPr>
        <w:t>l’aménagement</w:t>
      </w:r>
      <w:r w:rsidRPr="004E5EE0">
        <w:rPr>
          <w:rFonts w:ascii="Arial" w:hAnsi="Arial" w:cs="Arial"/>
          <w:color w:val="000000" w:themeColor="text1"/>
        </w:rPr>
        <w:t xml:space="preserve"> est raisonnable</w:t>
      </w:r>
      <w:r w:rsidR="000A2FF9" w:rsidRPr="004E5EE0">
        <w:rPr>
          <w:rFonts w:ascii="Arial" w:hAnsi="Arial" w:cs="Arial"/>
          <w:color w:val="000000" w:themeColor="text1"/>
        </w:rPr>
        <w:t>.</w:t>
      </w:r>
    </w:p>
    <w:p w14:paraId="0895162D" w14:textId="351C428C" w:rsidR="00012F1E" w:rsidRPr="004E5EE0" w:rsidRDefault="00C571E6" w:rsidP="000A2FF9">
      <w:pPr>
        <w:pStyle w:val="Standard"/>
        <w:ind w:left="-850"/>
        <w:jc w:val="both"/>
        <w:rPr>
          <w:rFonts w:ascii="Arial" w:hAnsi="Arial" w:cs="Arial"/>
          <w:color w:val="000000" w:themeColor="text1"/>
          <w:sz w:val="22"/>
          <w:szCs w:val="22"/>
        </w:rPr>
      </w:pPr>
      <w:r w:rsidRPr="004E5EE0">
        <w:rPr>
          <w:rFonts w:ascii="Arial" w:hAnsi="Arial" w:cs="Arial"/>
          <w:color w:val="000000" w:themeColor="text1"/>
          <w:sz w:val="22"/>
          <w:szCs w:val="22"/>
        </w:rPr>
        <w:t xml:space="preserve">Les services mettront en œuvre tous les </w:t>
      </w:r>
      <w:r w:rsidR="00BE5326" w:rsidRPr="004E5EE0">
        <w:rPr>
          <w:rFonts w:ascii="Arial" w:hAnsi="Arial" w:cs="Arial"/>
          <w:color w:val="000000" w:themeColor="text1"/>
          <w:sz w:val="22"/>
          <w:szCs w:val="22"/>
        </w:rPr>
        <w:t xml:space="preserve">dispositifs connus pour procéder aux aménagements </w:t>
      </w:r>
      <w:r w:rsidR="00AA2A74" w:rsidRPr="004E5EE0">
        <w:rPr>
          <w:rFonts w:ascii="Arial" w:hAnsi="Arial" w:cs="Arial"/>
          <w:color w:val="000000" w:themeColor="text1"/>
          <w:sz w:val="22"/>
          <w:szCs w:val="22"/>
        </w:rPr>
        <w:t xml:space="preserve">et accompagnements </w:t>
      </w:r>
      <w:r w:rsidR="00BE5326" w:rsidRPr="004E5EE0">
        <w:rPr>
          <w:rFonts w:ascii="Arial" w:hAnsi="Arial" w:cs="Arial"/>
          <w:color w:val="000000" w:themeColor="text1"/>
          <w:sz w:val="22"/>
          <w:szCs w:val="22"/>
        </w:rPr>
        <w:t>nécessaires.</w:t>
      </w:r>
      <w:r w:rsidR="008A0CE0" w:rsidRPr="004E5EE0">
        <w:rPr>
          <w:rFonts w:ascii="Arial" w:hAnsi="Arial" w:cs="Arial"/>
          <w:color w:val="000000" w:themeColor="text1"/>
          <w:sz w:val="22"/>
          <w:szCs w:val="22"/>
        </w:rPr>
        <w:t xml:space="preserve"> </w:t>
      </w:r>
      <w:r w:rsidR="00BE5326" w:rsidRPr="004E5EE0">
        <w:rPr>
          <w:rFonts w:ascii="Arial" w:hAnsi="Arial" w:cs="Arial"/>
          <w:color w:val="000000" w:themeColor="text1"/>
          <w:sz w:val="22"/>
          <w:szCs w:val="22"/>
        </w:rPr>
        <w:t>A ce titre, ils veilleront à utiliser les possibilités offertes par le FIPHFP pour financer les aides et les formations nécessaires. De nouvelles aides ou aides spécifiques destinées à la compensation du handicap psychique et à l’apprentissage peuvent être également mobilisées. Une liste détaillée de ces aides figure dans le catalogue des interventions du FIPHFP. Les servi</w:t>
      </w:r>
      <w:r w:rsidR="000A2FF9" w:rsidRPr="004E5EE0">
        <w:rPr>
          <w:rFonts w:ascii="Arial" w:hAnsi="Arial" w:cs="Arial"/>
          <w:color w:val="000000" w:themeColor="text1"/>
          <w:sz w:val="22"/>
          <w:szCs w:val="22"/>
        </w:rPr>
        <w:t>ces sont invités à s’y référer.</w:t>
      </w:r>
    </w:p>
    <w:p w14:paraId="52D820A2" w14:textId="1A87A56A" w:rsidR="00BE5326" w:rsidRPr="004E5EE0" w:rsidRDefault="00C037EF" w:rsidP="000A2FF9">
      <w:pPr>
        <w:pStyle w:val="Corps"/>
        <w:ind w:left="-851"/>
        <w:rPr>
          <w:rFonts w:ascii="Arial" w:hAnsi="Arial" w:cs="Arial"/>
          <w:color w:val="000000" w:themeColor="text1"/>
        </w:rPr>
      </w:pPr>
      <w:r w:rsidRPr="004E5EE0">
        <w:rPr>
          <w:rFonts w:ascii="Arial" w:hAnsi="Arial" w:cs="Arial"/>
          <w:color w:val="000000" w:themeColor="text1"/>
        </w:rPr>
        <w:t xml:space="preserve">Dans le cadre du présent protocole, les délais de mise en </w:t>
      </w:r>
      <w:r w:rsidR="00202C15" w:rsidRPr="004E5EE0">
        <w:rPr>
          <w:rFonts w:ascii="Arial" w:hAnsi="Arial" w:cs="Arial"/>
          <w:color w:val="000000" w:themeColor="text1"/>
        </w:rPr>
        <w:t>œuvre</w:t>
      </w:r>
      <w:r w:rsidRPr="004E5EE0">
        <w:rPr>
          <w:rFonts w:ascii="Arial" w:hAnsi="Arial" w:cs="Arial"/>
          <w:color w:val="000000" w:themeColor="text1"/>
        </w:rPr>
        <w:t xml:space="preserve"> des préconisations des médecins du travail feront l’objet d’un examen particulier en vue de leur amélioration. </w:t>
      </w:r>
    </w:p>
    <w:p w14:paraId="396FB6E6" w14:textId="04AD446B" w:rsidR="008712E2" w:rsidRPr="004E5EE0" w:rsidRDefault="008A0CE0" w:rsidP="00D5381A">
      <w:pPr>
        <w:pStyle w:val="Corps"/>
        <w:ind w:left="-851"/>
        <w:rPr>
          <w:rFonts w:ascii="Arial" w:hAnsi="Arial" w:cs="Arial"/>
          <w:color w:val="000000" w:themeColor="text1"/>
        </w:rPr>
      </w:pPr>
      <w:r w:rsidRPr="004E5EE0">
        <w:rPr>
          <w:rFonts w:ascii="Arial" w:hAnsi="Arial" w:cs="Arial"/>
          <w:color w:val="000000" w:themeColor="text1"/>
        </w:rPr>
        <w:t xml:space="preserve">La question des délais est fondamentale pour ne pas mettre l’agent en difficulté. </w:t>
      </w:r>
      <w:r w:rsidR="00C037EF" w:rsidRPr="004E5EE0">
        <w:rPr>
          <w:rFonts w:ascii="Arial" w:hAnsi="Arial" w:cs="Arial"/>
          <w:color w:val="000000" w:themeColor="text1"/>
        </w:rPr>
        <w:t>Ces délais feront l’objet d’un indicateur examiné en commission de suivi du protocole.</w:t>
      </w:r>
      <w:r w:rsidR="00202C15" w:rsidRPr="004E5EE0">
        <w:rPr>
          <w:rFonts w:ascii="Arial" w:hAnsi="Arial" w:cs="Arial"/>
          <w:color w:val="000000" w:themeColor="text1"/>
        </w:rPr>
        <w:t xml:space="preserve"> D’ores et déjà, l’administration vise à respecter un délai de 6 mois à compter de la préconisation, pour la mise en place des aménagements</w:t>
      </w:r>
      <w:r w:rsidR="00D53584" w:rsidRPr="004E5EE0">
        <w:rPr>
          <w:rFonts w:ascii="Arial" w:hAnsi="Arial" w:cs="Arial"/>
          <w:color w:val="000000" w:themeColor="text1"/>
        </w:rPr>
        <w:t>.</w:t>
      </w:r>
      <w:r w:rsidR="003C4BF0" w:rsidRPr="004E5EE0">
        <w:rPr>
          <w:rFonts w:ascii="Arial" w:hAnsi="Arial" w:cs="Arial"/>
          <w:color w:val="000000" w:themeColor="text1"/>
        </w:rPr>
        <w:t xml:space="preserve"> Pour les aménagements ne présentant pas de spécificité particulière, le délai doit être aussi bref que possible et ne peut pas excéder 4 mois.</w:t>
      </w:r>
    </w:p>
    <w:p w14:paraId="60EE0BAC" w14:textId="2742B44E" w:rsidR="004D5B0D" w:rsidRDefault="004D5B0D" w:rsidP="00D5381A">
      <w:pPr>
        <w:pStyle w:val="Corps"/>
        <w:ind w:left="-851"/>
        <w:rPr>
          <w:rFonts w:ascii="Arial" w:hAnsi="Arial" w:cs="Arial"/>
        </w:rPr>
      </w:pPr>
    </w:p>
    <w:p w14:paraId="759C4957" w14:textId="4B9DAE68" w:rsidR="004D5B0D" w:rsidRPr="000E4443" w:rsidRDefault="004D4615" w:rsidP="007A3348">
      <w:pPr>
        <w:pStyle w:val="Titre2"/>
      </w:pPr>
      <w:bookmarkStart w:id="9" w:name="_Toc95908303"/>
      <w:r>
        <w:t>3</w:t>
      </w:r>
      <w:r w:rsidR="002258A1">
        <w:t> -</w:t>
      </w:r>
      <w:r w:rsidR="004D5B0D" w:rsidRPr="000E4443">
        <w:t xml:space="preserve"> </w:t>
      </w:r>
      <w:r>
        <w:t>A</w:t>
      </w:r>
      <w:r w:rsidR="004D5B0D" w:rsidRPr="000E4443">
        <w:t>méliorer le process de reconnaissance de la qualité de RQTH des agents</w:t>
      </w:r>
      <w:bookmarkEnd w:id="9"/>
      <w:r w:rsidR="0014370E" w:rsidRPr="000E4443">
        <w:t xml:space="preserve"> </w:t>
      </w:r>
    </w:p>
    <w:p w14:paraId="410D3762" w14:textId="77777777" w:rsidR="004D5B0D" w:rsidRDefault="004D5B0D" w:rsidP="004D5B0D">
      <w:pPr>
        <w:pStyle w:val="Standard"/>
        <w:ind w:left="-850"/>
        <w:jc w:val="both"/>
        <w:rPr>
          <w:rFonts w:ascii="Arial" w:hAnsi="Arial" w:cs="Arial"/>
          <w:sz w:val="22"/>
          <w:szCs w:val="22"/>
        </w:rPr>
      </w:pPr>
    </w:p>
    <w:p w14:paraId="6EF82976" w14:textId="0E17A569" w:rsidR="00065636" w:rsidRPr="004E5EE0" w:rsidRDefault="00065636" w:rsidP="0052133D">
      <w:pPr>
        <w:pStyle w:val="Standard"/>
        <w:ind w:left="-850"/>
        <w:jc w:val="both"/>
        <w:rPr>
          <w:rFonts w:ascii="Arial" w:hAnsi="Arial" w:cs="Arial"/>
          <w:color w:val="000000" w:themeColor="text1"/>
          <w:sz w:val="22"/>
          <w:szCs w:val="22"/>
        </w:rPr>
      </w:pPr>
      <w:r w:rsidRPr="004E5EE0">
        <w:rPr>
          <w:rFonts w:ascii="Arial" w:hAnsi="Arial" w:cs="Arial"/>
          <w:color w:val="000000" w:themeColor="text1"/>
          <w:sz w:val="22"/>
          <w:szCs w:val="22"/>
        </w:rPr>
        <w:t>En préambule, a</w:t>
      </w:r>
      <w:r w:rsidR="004D5B0D" w:rsidRPr="004E5EE0">
        <w:rPr>
          <w:rFonts w:ascii="Arial" w:hAnsi="Arial" w:cs="Arial"/>
          <w:color w:val="000000" w:themeColor="text1"/>
          <w:sz w:val="22"/>
          <w:szCs w:val="22"/>
        </w:rPr>
        <w:t xml:space="preserve">fin d’avoir un meilleur suivi et une meilleure connaissance des agents en situation de handicap, il est demandé à chaque service de transmettre aux médecins du travail relevant de leur région la liste des personnes en situation de handicap, afin de permettre aux médecins du travail de les rencontrer </w:t>
      </w:r>
      <w:r w:rsidRPr="004E5EE0">
        <w:rPr>
          <w:rFonts w:ascii="Arial" w:hAnsi="Arial" w:cs="Arial"/>
          <w:color w:val="000000" w:themeColor="text1"/>
          <w:sz w:val="22"/>
          <w:szCs w:val="22"/>
        </w:rPr>
        <w:t>régulièrement pour les agents dont la situation de handicap le nécessite, la fréquence de ces visites étant variable selon le handicap.</w:t>
      </w:r>
    </w:p>
    <w:p w14:paraId="62703ACF" w14:textId="13D43C55" w:rsidR="004D5B0D" w:rsidRPr="004E5EE0" w:rsidRDefault="00065636" w:rsidP="000A2FF9">
      <w:pPr>
        <w:pStyle w:val="Standard"/>
        <w:ind w:left="-850"/>
        <w:jc w:val="both"/>
        <w:rPr>
          <w:rFonts w:ascii="Arial" w:hAnsi="Arial" w:cs="Arial"/>
          <w:color w:val="FF0000"/>
          <w:sz w:val="22"/>
          <w:szCs w:val="22"/>
        </w:rPr>
      </w:pPr>
      <w:r w:rsidRPr="004E5EE0">
        <w:rPr>
          <w:rFonts w:ascii="Arial" w:hAnsi="Arial" w:cs="Arial"/>
          <w:color w:val="000000" w:themeColor="text1"/>
          <w:sz w:val="22"/>
          <w:szCs w:val="22"/>
        </w:rPr>
        <w:t>C</w:t>
      </w:r>
      <w:r w:rsidR="004D5B0D" w:rsidRPr="004E5EE0">
        <w:rPr>
          <w:rFonts w:ascii="Arial" w:hAnsi="Arial" w:cs="Arial"/>
          <w:color w:val="000000" w:themeColor="text1"/>
          <w:sz w:val="22"/>
          <w:szCs w:val="22"/>
        </w:rPr>
        <w:t>onformément à la réglementatio</w:t>
      </w:r>
      <w:r w:rsidR="00BC4330" w:rsidRPr="004E5EE0">
        <w:rPr>
          <w:rFonts w:ascii="Arial" w:hAnsi="Arial" w:cs="Arial"/>
          <w:color w:val="000000" w:themeColor="text1"/>
          <w:sz w:val="22"/>
          <w:szCs w:val="22"/>
        </w:rPr>
        <w:t>n en vigueur et à l’article 24 du décret n°82-453 du 28 mai 1982 modifié relatif à l'hygiène et à la sécurité du travail ainsi qu'à la prévention médicale dans la fonction publique</w:t>
      </w:r>
      <w:r w:rsidR="005B0512" w:rsidRPr="004E5EE0">
        <w:rPr>
          <w:rFonts w:ascii="Arial" w:hAnsi="Arial" w:cs="Arial"/>
          <w:color w:val="000000" w:themeColor="text1"/>
          <w:sz w:val="22"/>
          <w:szCs w:val="22"/>
        </w:rPr>
        <w:t>, l</w:t>
      </w:r>
      <w:r w:rsidR="00BC4330" w:rsidRPr="004E5EE0">
        <w:rPr>
          <w:rFonts w:ascii="Arial" w:hAnsi="Arial" w:cs="Arial"/>
          <w:color w:val="000000" w:themeColor="text1"/>
          <w:sz w:val="22"/>
          <w:szCs w:val="22"/>
        </w:rPr>
        <w:t xml:space="preserve">e médecin du travail exerce une </w:t>
      </w:r>
      <w:r w:rsidR="005B0512" w:rsidRPr="004E5EE0">
        <w:rPr>
          <w:rFonts w:ascii="Arial" w:hAnsi="Arial" w:cs="Arial"/>
          <w:color w:val="000000" w:themeColor="text1"/>
          <w:sz w:val="22"/>
          <w:szCs w:val="22"/>
        </w:rPr>
        <w:t>s</w:t>
      </w:r>
      <w:r w:rsidR="00BC4330" w:rsidRPr="004E5EE0">
        <w:rPr>
          <w:rFonts w:ascii="Arial" w:hAnsi="Arial" w:cs="Arial"/>
          <w:color w:val="000000" w:themeColor="text1"/>
          <w:sz w:val="22"/>
          <w:szCs w:val="22"/>
        </w:rPr>
        <w:t>urveillance m</w:t>
      </w:r>
      <w:r w:rsidR="005B0512" w:rsidRPr="004E5EE0">
        <w:rPr>
          <w:rFonts w:ascii="Arial" w:hAnsi="Arial" w:cs="Arial"/>
          <w:color w:val="000000" w:themeColor="text1"/>
          <w:sz w:val="22"/>
          <w:szCs w:val="22"/>
        </w:rPr>
        <w:t xml:space="preserve">édicale particulière à l'égard </w:t>
      </w:r>
      <w:r w:rsidR="00BC4330" w:rsidRPr="004E5EE0">
        <w:rPr>
          <w:rFonts w:ascii="Arial" w:hAnsi="Arial" w:cs="Arial"/>
          <w:color w:val="000000" w:themeColor="text1"/>
          <w:sz w:val="22"/>
          <w:szCs w:val="22"/>
        </w:rPr>
        <w:t>des pers</w:t>
      </w:r>
      <w:r w:rsidR="005B0512" w:rsidRPr="004E5EE0">
        <w:rPr>
          <w:rFonts w:ascii="Arial" w:hAnsi="Arial" w:cs="Arial"/>
          <w:color w:val="000000" w:themeColor="text1"/>
          <w:sz w:val="22"/>
          <w:szCs w:val="22"/>
        </w:rPr>
        <w:t>onnes en situation de handicap. Il</w:t>
      </w:r>
      <w:r w:rsidR="00BC4330" w:rsidRPr="004E5EE0">
        <w:rPr>
          <w:rFonts w:ascii="Arial" w:hAnsi="Arial" w:cs="Arial"/>
          <w:color w:val="000000" w:themeColor="text1"/>
          <w:sz w:val="22"/>
          <w:szCs w:val="22"/>
        </w:rPr>
        <w:t xml:space="preserve"> définit la fréquence et la nature du suivi que comporte cette surveillance médicale,</w:t>
      </w:r>
      <w:r w:rsidR="005B0512" w:rsidRPr="004E5EE0">
        <w:rPr>
          <w:rFonts w:ascii="Arial" w:hAnsi="Arial" w:cs="Arial"/>
          <w:color w:val="000000" w:themeColor="text1"/>
          <w:sz w:val="22"/>
          <w:szCs w:val="22"/>
        </w:rPr>
        <w:t xml:space="preserve"> </w:t>
      </w:r>
      <w:r w:rsidR="00BC4330" w:rsidRPr="004E5EE0">
        <w:rPr>
          <w:rFonts w:ascii="Arial" w:hAnsi="Arial" w:cs="Arial"/>
          <w:color w:val="000000" w:themeColor="text1"/>
          <w:sz w:val="22"/>
          <w:szCs w:val="22"/>
        </w:rPr>
        <w:t>dont la périodicité ne peut être supérieure à quatre ans. Une visite intermédiaire est effectuée par un des</w:t>
      </w:r>
      <w:r w:rsidR="005B0512" w:rsidRPr="004E5EE0">
        <w:rPr>
          <w:rFonts w:ascii="Arial" w:hAnsi="Arial" w:cs="Arial"/>
          <w:color w:val="000000" w:themeColor="text1"/>
          <w:sz w:val="22"/>
          <w:szCs w:val="22"/>
        </w:rPr>
        <w:t xml:space="preserve"> </w:t>
      </w:r>
      <w:r w:rsidR="00BC4330" w:rsidRPr="004E5EE0">
        <w:rPr>
          <w:rFonts w:ascii="Arial" w:hAnsi="Arial" w:cs="Arial"/>
          <w:color w:val="000000" w:themeColor="text1"/>
          <w:sz w:val="22"/>
          <w:szCs w:val="22"/>
        </w:rPr>
        <w:t>professionnels de santé mentionnés à l'article 24-1</w:t>
      </w:r>
      <w:r w:rsidR="005B0512" w:rsidRPr="004E5EE0">
        <w:rPr>
          <w:rFonts w:ascii="Arial" w:hAnsi="Arial" w:cs="Arial"/>
          <w:color w:val="000000" w:themeColor="text1"/>
          <w:sz w:val="22"/>
          <w:szCs w:val="22"/>
        </w:rPr>
        <w:t xml:space="preserve"> (médecin du travail, infirmier, collaborateur du médecin)</w:t>
      </w:r>
      <w:r w:rsidR="00BC4330" w:rsidRPr="004E5EE0">
        <w:rPr>
          <w:rFonts w:ascii="Arial" w:hAnsi="Arial" w:cs="Arial"/>
          <w:color w:val="000000" w:themeColor="text1"/>
          <w:sz w:val="22"/>
          <w:szCs w:val="22"/>
        </w:rPr>
        <w:t>. Ces visites présentent un caractère obligatoire.</w:t>
      </w:r>
      <w:r w:rsidR="004E5EE0" w:rsidRPr="004E5EE0">
        <w:t xml:space="preserve"> </w:t>
      </w:r>
      <w:r w:rsidR="004E5EE0" w:rsidRPr="004E5EE0">
        <w:rPr>
          <w:rFonts w:ascii="Arial" w:hAnsi="Arial" w:cs="Arial"/>
          <w:color w:val="FF0000"/>
          <w:sz w:val="22"/>
          <w:szCs w:val="22"/>
        </w:rPr>
        <w:t xml:space="preserve">Il s’agit d’objectifs minimaux, le médecin du travail peut décider de raccourcir cette périodicité. </w:t>
      </w:r>
    </w:p>
    <w:p w14:paraId="068CF324" w14:textId="55109455" w:rsidR="004D5B0D" w:rsidRPr="004E5EE0" w:rsidRDefault="004D5B0D" w:rsidP="004D5B0D">
      <w:pPr>
        <w:pStyle w:val="Standard"/>
        <w:ind w:left="-850" w:firstLine="57"/>
        <w:jc w:val="both"/>
        <w:rPr>
          <w:rFonts w:ascii="Arial" w:hAnsi="Arial" w:cs="Arial"/>
          <w:color w:val="000000" w:themeColor="text1"/>
          <w:sz w:val="22"/>
          <w:szCs w:val="22"/>
        </w:rPr>
      </w:pPr>
      <w:r w:rsidRPr="004E5EE0">
        <w:rPr>
          <w:rFonts w:ascii="Arial" w:hAnsi="Arial" w:cs="Arial"/>
          <w:color w:val="000000" w:themeColor="text1"/>
          <w:sz w:val="22"/>
          <w:szCs w:val="22"/>
        </w:rPr>
        <w:t>En collaboration avec le médecin travail</w:t>
      </w:r>
      <w:r w:rsidR="001B6E70" w:rsidRPr="004E5EE0">
        <w:rPr>
          <w:rFonts w:ascii="Arial" w:hAnsi="Arial" w:cs="Arial"/>
          <w:color w:val="000000" w:themeColor="text1"/>
          <w:sz w:val="22"/>
          <w:szCs w:val="22"/>
        </w:rPr>
        <w:t>, l’encadrement doit </w:t>
      </w:r>
      <w:r w:rsidRPr="004E5EE0">
        <w:rPr>
          <w:rFonts w:ascii="Arial" w:hAnsi="Arial" w:cs="Arial"/>
          <w:color w:val="000000" w:themeColor="text1"/>
          <w:sz w:val="22"/>
          <w:szCs w:val="22"/>
        </w:rPr>
        <w:t>aussi s’attacher à :</w:t>
      </w:r>
    </w:p>
    <w:p w14:paraId="68585AAE" w14:textId="320349DC" w:rsidR="004D5B0D" w:rsidRPr="004E5EE0" w:rsidRDefault="004D5B0D" w:rsidP="00B70EEF">
      <w:pPr>
        <w:pStyle w:val="Standard"/>
        <w:ind w:left="-284" w:hanging="283"/>
        <w:jc w:val="both"/>
        <w:rPr>
          <w:rFonts w:ascii="Arial" w:hAnsi="Arial" w:cs="Arial"/>
          <w:color w:val="000000" w:themeColor="text1"/>
          <w:sz w:val="22"/>
          <w:szCs w:val="22"/>
        </w:rPr>
      </w:pPr>
      <w:r w:rsidRPr="004E5EE0">
        <w:rPr>
          <w:rFonts w:ascii="Arial" w:hAnsi="Arial" w:cs="Arial"/>
          <w:color w:val="000000" w:themeColor="text1"/>
          <w:sz w:val="22"/>
          <w:szCs w:val="22"/>
        </w:rPr>
        <w:tab/>
        <w:t>- identifier les agents susceptibles de développer des</w:t>
      </w:r>
      <w:r w:rsidR="008B0046">
        <w:rPr>
          <w:rFonts w:ascii="Arial" w:hAnsi="Arial" w:cs="Arial"/>
          <w:color w:val="000000" w:themeColor="text1"/>
          <w:sz w:val="22"/>
          <w:szCs w:val="22"/>
        </w:rPr>
        <w:t xml:space="preserve"> </w:t>
      </w:r>
      <w:r w:rsidRPr="008B0046">
        <w:rPr>
          <w:rFonts w:ascii="Arial" w:hAnsi="Arial" w:cs="Arial"/>
          <w:strike/>
          <w:color w:val="FF0000"/>
          <w:sz w:val="22"/>
          <w:szCs w:val="22"/>
        </w:rPr>
        <w:t>inaptitudes physiques</w:t>
      </w:r>
      <w:r w:rsidR="008B0046">
        <w:rPr>
          <w:rFonts w:ascii="Arial" w:hAnsi="Arial" w:cs="Arial"/>
          <w:strike/>
          <w:color w:val="FF0000"/>
          <w:sz w:val="22"/>
          <w:szCs w:val="22"/>
        </w:rPr>
        <w:t xml:space="preserve"> </w:t>
      </w:r>
      <w:r w:rsidR="004E5EE0">
        <w:rPr>
          <w:rFonts w:ascii="Arial" w:hAnsi="Arial" w:cs="Arial"/>
          <w:color w:val="000000" w:themeColor="text1"/>
          <w:sz w:val="22"/>
          <w:szCs w:val="22"/>
        </w:rPr>
        <w:t>i</w:t>
      </w:r>
      <w:r w:rsidR="004E5EE0" w:rsidRPr="008B0046">
        <w:rPr>
          <w:rFonts w:ascii="Arial" w:hAnsi="Arial" w:cs="Arial"/>
          <w:color w:val="FF0000"/>
          <w:sz w:val="22"/>
          <w:szCs w:val="22"/>
        </w:rPr>
        <w:t>ncapacités physiques</w:t>
      </w:r>
      <w:r w:rsidR="00AA2A74" w:rsidRPr="008B0046">
        <w:rPr>
          <w:rFonts w:ascii="Arial" w:hAnsi="Arial" w:cs="Arial"/>
          <w:color w:val="FF0000"/>
          <w:sz w:val="22"/>
          <w:szCs w:val="22"/>
        </w:rPr>
        <w:t>,</w:t>
      </w:r>
      <w:r w:rsidR="00AA2A74" w:rsidRPr="004E5EE0">
        <w:rPr>
          <w:rFonts w:ascii="Arial" w:hAnsi="Arial" w:cs="Arial"/>
          <w:color w:val="000000" w:themeColor="text1"/>
          <w:sz w:val="22"/>
          <w:szCs w:val="22"/>
        </w:rPr>
        <w:t xml:space="preserve"> </w:t>
      </w:r>
      <w:r w:rsidRPr="004E5EE0">
        <w:rPr>
          <w:rFonts w:ascii="Arial" w:hAnsi="Arial" w:cs="Arial"/>
          <w:color w:val="000000" w:themeColor="text1"/>
          <w:sz w:val="22"/>
          <w:szCs w:val="22"/>
        </w:rPr>
        <w:t xml:space="preserve">psychiques </w:t>
      </w:r>
      <w:r w:rsidR="00AA2A74" w:rsidRPr="004E5EE0">
        <w:rPr>
          <w:rFonts w:ascii="Arial" w:hAnsi="Arial" w:cs="Arial"/>
          <w:color w:val="000000" w:themeColor="text1"/>
          <w:sz w:val="22"/>
          <w:szCs w:val="22"/>
        </w:rPr>
        <w:t xml:space="preserve">ou cognitives </w:t>
      </w:r>
      <w:r w:rsidRPr="004E5EE0">
        <w:rPr>
          <w:rFonts w:ascii="Arial" w:hAnsi="Arial" w:cs="Arial"/>
          <w:color w:val="000000" w:themeColor="text1"/>
          <w:sz w:val="22"/>
          <w:szCs w:val="22"/>
        </w:rPr>
        <w:t>afin de rechercher des solutions le plus en amont possible</w:t>
      </w:r>
      <w:r w:rsidR="00065636" w:rsidRPr="004E5EE0">
        <w:rPr>
          <w:rFonts w:ascii="Arial" w:hAnsi="Arial" w:cs="Arial"/>
          <w:color w:val="000000" w:themeColor="text1"/>
          <w:sz w:val="22"/>
          <w:szCs w:val="22"/>
        </w:rPr>
        <w:t>,</w:t>
      </w:r>
    </w:p>
    <w:p w14:paraId="009CFD23" w14:textId="737053F9" w:rsidR="005E01B6" w:rsidRPr="004E5EE0" w:rsidRDefault="004D5B0D" w:rsidP="000A2FF9">
      <w:pPr>
        <w:pStyle w:val="Standard"/>
        <w:ind w:left="-284" w:hanging="283"/>
        <w:jc w:val="both"/>
        <w:rPr>
          <w:rFonts w:ascii="Arial" w:hAnsi="Arial" w:cs="Arial"/>
          <w:color w:val="000000" w:themeColor="text1"/>
          <w:sz w:val="22"/>
          <w:szCs w:val="22"/>
        </w:rPr>
      </w:pPr>
      <w:r w:rsidRPr="004E5EE0">
        <w:rPr>
          <w:rFonts w:ascii="Arial" w:hAnsi="Arial" w:cs="Arial"/>
          <w:color w:val="000000" w:themeColor="text1"/>
          <w:sz w:val="22"/>
          <w:szCs w:val="22"/>
        </w:rPr>
        <w:tab/>
        <w:t xml:space="preserve">- identifier les agents </w:t>
      </w:r>
      <w:r w:rsidRPr="008B0046">
        <w:rPr>
          <w:rFonts w:ascii="Arial" w:hAnsi="Arial" w:cs="Arial"/>
          <w:strike/>
          <w:color w:val="FF0000"/>
          <w:sz w:val="22"/>
          <w:szCs w:val="22"/>
        </w:rPr>
        <w:t>en risque d’exclusion</w:t>
      </w:r>
      <w:r w:rsidRPr="008B0046">
        <w:rPr>
          <w:rFonts w:ascii="Arial" w:hAnsi="Arial" w:cs="Arial"/>
          <w:color w:val="FF0000"/>
          <w:sz w:val="22"/>
          <w:szCs w:val="22"/>
        </w:rPr>
        <w:t xml:space="preserve"> </w:t>
      </w:r>
      <w:r w:rsidR="004E5EE0" w:rsidRPr="008B0046">
        <w:rPr>
          <w:rFonts w:ascii="Arial" w:hAnsi="Arial" w:cs="Arial"/>
          <w:color w:val="FF0000"/>
          <w:sz w:val="22"/>
          <w:szCs w:val="22"/>
        </w:rPr>
        <w:t>en situation de difficulté dans</w:t>
      </w:r>
      <w:r w:rsidRPr="008B0046">
        <w:rPr>
          <w:rFonts w:ascii="Arial" w:hAnsi="Arial" w:cs="Arial"/>
          <w:color w:val="FF0000"/>
          <w:sz w:val="22"/>
          <w:szCs w:val="22"/>
        </w:rPr>
        <w:t xml:space="preserve"> </w:t>
      </w:r>
      <w:r w:rsidRPr="004E5EE0">
        <w:rPr>
          <w:rFonts w:ascii="Arial" w:hAnsi="Arial" w:cs="Arial"/>
          <w:color w:val="000000" w:themeColor="text1"/>
          <w:sz w:val="22"/>
          <w:szCs w:val="22"/>
        </w:rPr>
        <w:t>leur emploi qui nécessitent un</w:t>
      </w:r>
      <w:r w:rsidR="000A2FF9" w:rsidRPr="004E5EE0">
        <w:rPr>
          <w:rFonts w:ascii="Arial" w:hAnsi="Arial" w:cs="Arial"/>
          <w:color w:val="000000" w:themeColor="text1"/>
          <w:sz w:val="22"/>
          <w:szCs w:val="22"/>
        </w:rPr>
        <w:t>e prise en compte particulière.</w:t>
      </w:r>
    </w:p>
    <w:p w14:paraId="38D5C4A5" w14:textId="782539EC" w:rsidR="004D5B0D" w:rsidRPr="004E5EE0" w:rsidRDefault="004D5B0D" w:rsidP="000A2FF9">
      <w:pPr>
        <w:pStyle w:val="Standard"/>
        <w:ind w:left="-850"/>
        <w:jc w:val="both"/>
        <w:rPr>
          <w:rFonts w:ascii="Arial" w:hAnsi="Arial" w:cs="Arial"/>
          <w:color w:val="000000" w:themeColor="text1"/>
          <w:sz w:val="22"/>
          <w:szCs w:val="22"/>
        </w:rPr>
      </w:pPr>
      <w:r w:rsidRPr="004E5EE0">
        <w:rPr>
          <w:rFonts w:ascii="Arial" w:hAnsi="Arial" w:cs="Arial"/>
          <w:color w:val="000000" w:themeColor="text1"/>
          <w:sz w:val="22"/>
          <w:szCs w:val="22"/>
        </w:rPr>
        <w:t>Cela étant, il est avéré que certains agents, ou bien ignorent le statut conféré par l’octroi d’une reconnaissance de la qualité de travailleurs handicapés (RQTH) ou bien craignent de déclarer leur handicap en vue de la reconnaissance d’une RQTH alors que cette reconnaissance leur permettrait d’accéder à certains droits d</w:t>
      </w:r>
      <w:r w:rsidR="000A2FF9" w:rsidRPr="004E5EE0">
        <w:rPr>
          <w:rFonts w:ascii="Arial" w:hAnsi="Arial" w:cs="Arial"/>
          <w:color w:val="000000" w:themeColor="text1"/>
          <w:sz w:val="22"/>
          <w:szCs w:val="22"/>
        </w:rPr>
        <w:t>ont des aménagements de postes.</w:t>
      </w:r>
    </w:p>
    <w:p w14:paraId="51581A94" w14:textId="4140C885" w:rsidR="004D5B0D" w:rsidRPr="004E5EE0" w:rsidRDefault="004D5B0D" w:rsidP="000A2FF9">
      <w:pPr>
        <w:pStyle w:val="Standard"/>
        <w:tabs>
          <w:tab w:val="left" w:pos="225"/>
        </w:tabs>
        <w:ind w:left="-850"/>
        <w:jc w:val="both"/>
        <w:rPr>
          <w:rFonts w:ascii="Arial" w:hAnsi="Arial" w:cs="Arial"/>
          <w:bCs/>
          <w:iCs/>
          <w:color w:val="000000" w:themeColor="text1"/>
          <w:sz w:val="22"/>
          <w:szCs w:val="22"/>
        </w:rPr>
      </w:pPr>
      <w:r w:rsidRPr="004E5EE0">
        <w:rPr>
          <w:rFonts w:ascii="Arial" w:hAnsi="Arial" w:cs="Arial"/>
          <w:bCs/>
          <w:iCs/>
          <w:color w:val="000000" w:themeColor="text1"/>
          <w:sz w:val="22"/>
          <w:szCs w:val="22"/>
        </w:rPr>
        <w:t xml:space="preserve">Le pôle ministériel effectuera donc une campagne d’information annuelle sur le statut de RQTH pour inciter les agents en situation de handicap à se </w:t>
      </w:r>
      <w:r w:rsidR="001B6E70" w:rsidRPr="004E5EE0">
        <w:rPr>
          <w:rFonts w:ascii="Arial" w:hAnsi="Arial" w:cs="Arial"/>
          <w:bCs/>
          <w:iCs/>
          <w:color w:val="000000" w:themeColor="text1"/>
          <w:sz w:val="22"/>
          <w:szCs w:val="22"/>
        </w:rPr>
        <w:t>déclarer. Les PRH</w:t>
      </w:r>
      <w:r w:rsidR="00202C15" w:rsidRPr="004E5EE0">
        <w:rPr>
          <w:rFonts w:ascii="Arial" w:hAnsi="Arial" w:cs="Arial"/>
          <w:bCs/>
          <w:iCs/>
          <w:color w:val="000000" w:themeColor="text1"/>
          <w:sz w:val="22"/>
          <w:szCs w:val="22"/>
        </w:rPr>
        <w:t>R</w:t>
      </w:r>
      <w:r w:rsidR="001B6E70" w:rsidRPr="004E5EE0">
        <w:rPr>
          <w:rFonts w:ascii="Arial" w:hAnsi="Arial" w:cs="Arial"/>
          <w:bCs/>
          <w:iCs/>
          <w:color w:val="000000" w:themeColor="text1"/>
          <w:sz w:val="22"/>
          <w:szCs w:val="22"/>
        </w:rPr>
        <w:t xml:space="preserve"> pourront les </w:t>
      </w:r>
      <w:r w:rsidRPr="004E5EE0">
        <w:rPr>
          <w:rFonts w:ascii="Arial" w:hAnsi="Arial" w:cs="Arial"/>
          <w:bCs/>
          <w:iCs/>
          <w:color w:val="000000" w:themeColor="text1"/>
          <w:sz w:val="22"/>
          <w:szCs w:val="22"/>
        </w:rPr>
        <w:t xml:space="preserve">accompagner dans cette démarche. </w:t>
      </w:r>
      <w:r w:rsidR="003E3B25" w:rsidRPr="004E5EE0">
        <w:rPr>
          <w:rFonts w:ascii="Arial" w:hAnsi="Arial" w:cs="Arial"/>
          <w:bCs/>
          <w:iCs/>
          <w:color w:val="000000" w:themeColor="text1"/>
          <w:sz w:val="22"/>
          <w:szCs w:val="22"/>
        </w:rPr>
        <w:t xml:space="preserve">A cette occasion, </w:t>
      </w:r>
      <w:r w:rsidR="005E01B6" w:rsidRPr="004E5EE0">
        <w:rPr>
          <w:rFonts w:ascii="Arial" w:hAnsi="Arial" w:cs="Arial"/>
          <w:bCs/>
          <w:iCs/>
          <w:color w:val="000000" w:themeColor="text1"/>
          <w:sz w:val="22"/>
          <w:szCs w:val="22"/>
        </w:rPr>
        <w:t xml:space="preserve">seront systématiquement </w:t>
      </w:r>
      <w:r w:rsidR="003E3B25" w:rsidRPr="004E5EE0">
        <w:rPr>
          <w:rFonts w:ascii="Arial" w:hAnsi="Arial" w:cs="Arial"/>
          <w:bCs/>
          <w:iCs/>
          <w:color w:val="000000" w:themeColor="text1"/>
          <w:sz w:val="22"/>
          <w:szCs w:val="22"/>
        </w:rPr>
        <w:t>rappelé</w:t>
      </w:r>
      <w:r w:rsidR="005E01B6" w:rsidRPr="004E5EE0">
        <w:rPr>
          <w:rFonts w:ascii="Arial" w:hAnsi="Arial" w:cs="Arial"/>
          <w:bCs/>
          <w:iCs/>
          <w:color w:val="000000" w:themeColor="text1"/>
          <w:sz w:val="22"/>
          <w:szCs w:val="22"/>
        </w:rPr>
        <w:t>s</w:t>
      </w:r>
      <w:r w:rsidR="003E3B25" w:rsidRPr="004E5EE0">
        <w:rPr>
          <w:rFonts w:ascii="Arial" w:hAnsi="Arial" w:cs="Arial"/>
          <w:bCs/>
          <w:iCs/>
          <w:color w:val="000000" w:themeColor="text1"/>
          <w:sz w:val="22"/>
          <w:szCs w:val="22"/>
        </w:rPr>
        <w:t xml:space="preserve"> les effets positifs de la reconnaissance et l’ensemble des avantages issus de cette reconnaissance (meilleur accompagnement, adaptation du poste de travail, aménagement de poste, dispositif expérimental de promotion, départ à la retraite anticipé …).</w:t>
      </w:r>
    </w:p>
    <w:p w14:paraId="369EB2D1" w14:textId="4FD3C6DC" w:rsidR="004D5B0D" w:rsidRPr="004E5EE0" w:rsidRDefault="005E01B6" w:rsidP="001B6E70">
      <w:pPr>
        <w:pStyle w:val="Standard"/>
        <w:tabs>
          <w:tab w:val="left" w:pos="225"/>
        </w:tabs>
        <w:ind w:left="-850"/>
        <w:jc w:val="both"/>
        <w:rPr>
          <w:rFonts w:ascii="Arial" w:hAnsi="Arial" w:cs="Arial"/>
          <w:color w:val="000000" w:themeColor="text1"/>
          <w:sz w:val="22"/>
          <w:szCs w:val="22"/>
        </w:rPr>
      </w:pPr>
      <w:r w:rsidRPr="004E5EE0">
        <w:rPr>
          <w:rFonts w:ascii="Arial" w:hAnsi="Arial" w:cs="Arial"/>
          <w:color w:val="000000" w:themeColor="text1"/>
          <w:sz w:val="22"/>
          <w:szCs w:val="22"/>
        </w:rPr>
        <w:t>En lien avec ce point, u</w:t>
      </w:r>
      <w:r w:rsidR="00E06A00" w:rsidRPr="004E5EE0">
        <w:rPr>
          <w:rFonts w:ascii="Arial" w:hAnsi="Arial" w:cs="Arial"/>
          <w:color w:val="000000" w:themeColor="text1"/>
          <w:sz w:val="22"/>
          <w:szCs w:val="22"/>
        </w:rPr>
        <w:t>ne réflexion sera menée pour améliorer l’appui apporté par les services aux agents entrant dans le processus de déclaration ou renouvelant leur demande de reconnaissance auprès des MDPH. Il sera rendu compte de ces travaux devant le comité de suivi du présent protocole.</w:t>
      </w:r>
      <w:r w:rsidR="002A14DF" w:rsidRPr="004E5EE0">
        <w:rPr>
          <w:rFonts w:ascii="Arial" w:hAnsi="Arial" w:cs="Arial"/>
          <w:color w:val="000000" w:themeColor="text1"/>
          <w:sz w:val="22"/>
          <w:szCs w:val="22"/>
        </w:rPr>
        <w:t xml:space="preserve"> </w:t>
      </w:r>
      <w:r w:rsidRPr="004E5EE0">
        <w:rPr>
          <w:rFonts w:ascii="Arial" w:hAnsi="Arial" w:cs="Arial"/>
          <w:color w:val="000000" w:themeColor="text1"/>
          <w:sz w:val="22"/>
          <w:szCs w:val="22"/>
        </w:rPr>
        <w:t>Au surplus</w:t>
      </w:r>
      <w:r w:rsidR="008A364A" w:rsidRPr="004E5EE0">
        <w:rPr>
          <w:rFonts w:ascii="Arial" w:hAnsi="Arial" w:cs="Arial"/>
          <w:color w:val="000000" w:themeColor="text1"/>
          <w:sz w:val="22"/>
          <w:szCs w:val="22"/>
        </w:rPr>
        <w:t xml:space="preserve">, des partenariats locaux pourront être </w:t>
      </w:r>
      <w:r w:rsidR="003E3B25" w:rsidRPr="004E5EE0">
        <w:rPr>
          <w:rFonts w:ascii="Arial" w:hAnsi="Arial" w:cs="Arial"/>
          <w:color w:val="000000" w:themeColor="text1"/>
          <w:sz w:val="22"/>
          <w:szCs w:val="22"/>
        </w:rPr>
        <w:t>mis en place</w:t>
      </w:r>
      <w:r w:rsidR="008A364A" w:rsidRPr="004E5EE0">
        <w:rPr>
          <w:rFonts w:ascii="Arial" w:hAnsi="Arial" w:cs="Arial"/>
          <w:color w:val="000000" w:themeColor="text1"/>
          <w:sz w:val="22"/>
          <w:szCs w:val="22"/>
        </w:rPr>
        <w:t xml:space="preserve"> avec les MDPH afin </w:t>
      </w:r>
      <w:r w:rsidRPr="004E5EE0">
        <w:rPr>
          <w:rFonts w:ascii="Arial" w:hAnsi="Arial" w:cs="Arial"/>
          <w:color w:val="000000" w:themeColor="text1"/>
          <w:sz w:val="22"/>
          <w:szCs w:val="22"/>
        </w:rPr>
        <w:t>d’améliorer</w:t>
      </w:r>
      <w:r w:rsidR="008A364A" w:rsidRPr="004E5EE0">
        <w:rPr>
          <w:rFonts w:ascii="Arial" w:hAnsi="Arial" w:cs="Arial"/>
          <w:color w:val="000000" w:themeColor="text1"/>
          <w:sz w:val="22"/>
          <w:szCs w:val="22"/>
        </w:rPr>
        <w:t xml:space="preserve"> les échanges.</w:t>
      </w:r>
    </w:p>
    <w:p w14:paraId="22270D63" w14:textId="77777777" w:rsidR="000A2FF9" w:rsidRPr="004E5EE0" w:rsidRDefault="003C4BF0" w:rsidP="000A2FF9">
      <w:pPr>
        <w:pStyle w:val="Standard"/>
        <w:tabs>
          <w:tab w:val="left" w:pos="225"/>
        </w:tabs>
        <w:ind w:left="-850"/>
        <w:jc w:val="both"/>
        <w:rPr>
          <w:rFonts w:ascii="Arial" w:hAnsi="Arial" w:cs="Arial"/>
          <w:color w:val="000000" w:themeColor="text1"/>
          <w:sz w:val="22"/>
          <w:szCs w:val="22"/>
        </w:rPr>
      </w:pPr>
      <w:r w:rsidRPr="004E5EE0">
        <w:rPr>
          <w:rFonts w:ascii="Arial" w:hAnsi="Arial" w:cs="Arial"/>
          <w:color w:val="000000" w:themeColor="text1"/>
          <w:sz w:val="22"/>
          <w:szCs w:val="22"/>
        </w:rPr>
        <w:t>Les chefs de service seront invités à commencer à étudier les besoins de l’agent parallèlement à l’instruction par la MDPH pour apporter des solutions adaptées aux difficultés rencontrées.</w:t>
      </w:r>
    </w:p>
    <w:p w14:paraId="5FA4B404" w14:textId="0F3C646B" w:rsidR="004D5B0D" w:rsidRPr="004E5EE0" w:rsidRDefault="004D5B0D" w:rsidP="000A2FF9">
      <w:pPr>
        <w:pStyle w:val="Standard"/>
        <w:tabs>
          <w:tab w:val="left" w:pos="225"/>
        </w:tabs>
        <w:ind w:left="-850"/>
        <w:jc w:val="both"/>
        <w:rPr>
          <w:rFonts w:ascii="Arial" w:hAnsi="Arial" w:cs="Arial"/>
          <w:color w:val="000000" w:themeColor="text1"/>
          <w:sz w:val="22"/>
          <w:szCs w:val="22"/>
        </w:rPr>
      </w:pPr>
      <w:r w:rsidRPr="004E5EE0">
        <w:rPr>
          <w:rFonts w:ascii="Arial" w:hAnsi="Arial" w:cs="Arial"/>
          <w:color w:val="000000" w:themeColor="text1"/>
          <w:sz w:val="22"/>
          <w:szCs w:val="22"/>
        </w:rPr>
        <w:t xml:space="preserve">Il </w:t>
      </w:r>
      <w:r w:rsidR="00E06A00" w:rsidRPr="004E5EE0">
        <w:rPr>
          <w:rFonts w:ascii="Arial" w:hAnsi="Arial" w:cs="Arial"/>
          <w:color w:val="000000" w:themeColor="text1"/>
          <w:sz w:val="22"/>
          <w:szCs w:val="22"/>
        </w:rPr>
        <w:t xml:space="preserve">sera </w:t>
      </w:r>
      <w:r w:rsidR="005E415F" w:rsidRPr="004E5EE0">
        <w:rPr>
          <w:rFonts w:ascii="Arial" w:hAnsi="Arial" w:cs="Arial"/>
          <w:color w:val="000000" w:themeColor="text1"/>
          <w:sz w:val="22"/>
          <w:szCs w:val="22"/>
        </w:rPr>
        <w:t>demandé</w:t>
      </w:r>
      <w:r w:rsidRPr="004E5EE0">
        <w:rPr>
          <w:rFonts w:ascii="Arial" w:hAnsi="Arial" w:cs="Arial"/>
          <w:color w:val="000000" w:themeColor="text1"/>
          <w:sz w:val="22"/>
          <w:szCs w:val="22"/>
        </w:rPr>
        <w:t xml:space="preserve"> aux services d’alerter les agents dans un délai d’au moins </w:t>
      </w:r>
      <w:r w:rsidR="00202C15" w:rsidRPr="004E5EE0">
        <w:rPr>
          <w:rFonts w:ascii="Arial" w:hAnsi="Arial" w:cs="Arial"/>
          <w:color w:val="000000" w:themeColor="text1"/>
          <w:sz w:val="22"/>
          <w:szCs w:val="22"/>
        </w:rPr>
        <w:t xml:space="preserve">8 </w:t>
      </w:r>
      <w:r w:rsidRPr="004E5EE0">
        <w:rPr>
          <w:rFonts w:ascii="Arial" w:hAnsi="Arial" w:cs="Arial"/>
          <w:color w:val="000000" w:themeColor="text1"/>
          <w:sz w:val="22"/>
          <w:szCs w:val="22"/>
        </w:rPr>
        <w:t xml:space="preserve">mois avant la fin de validité de leur RQTH </w:t>
      </w:r>
      <w:r w:rsidR="0014370E" w:rsidRPr="004E5EE0">
        <w:rPr>
          <w:rFonts w:ascii="Arial" w:hAnsi="Arial" w:cs="Arial"/>
          <w:color w:val="000000" w:themeColor="text1"/>
          <w:sz w:val="22"/>
          <w:szCs w:val="22"/>
        </w:rPr>
        <w:t xml:space="preserve">sur la </w:t>
      </w:r>
      <w:r w:rsidR="001B6E70" w:rsidRPr="004E5EE0">
        <w:rPr>
          <w:rFonts w:ascii="Arial" w:hAnsi="Arial" w:cs="Arial"/>
          <w:color w:val="000000" w:themeColor="text1"/>
          <w:sz w:val="22"/>
          <w:szCs w:val="22"/>
        </w:rPr>
        <w:t>nécessité d’</w:t>
      </w:r>
      <w:r w:rsidRPr="004E5EE0">
        <w:rPr>
          <w:rFonts w:ascii="Arial" w:hAnsi="Arial" w:cs="Arial"/>
          <w:color w:val="000000" w:themeColor="text1"/>
          <w:sz w:val="22"/>
          <w:szCs w:val="22"/>
        </w:rPr>
        <w:t>engager les démarches de renouvellement de leur RQTH auprès de la MDPH locale en l’accompagnant d’u</w:t>
      </w:r>
      <w:r w:rsidR="0052133D" w:rsidRPr="004E5EE0">
        <w:rPr>
          <w:rFonts w:ascii="Arial" w:hAnsi="Arial" w:cs="Arial"/>
          <w:color w:val="000000" w:themeColor="text1"/>
          <w:sz w:val="22"/>
          <w:szCs w:val="22"/>
        </w:rPr>
        <w:t>ne proposition d’appui par la P</w:t>
      </w:r>
      <w:r w:rsidRPr="004E5EE0">
        <w:rPr>
          <w:rFonts w:ascii="Arial" w:hAnsi="Arial" w:cs="Arial"/>
          <w:color w:val="000000" w:themeColor="text1"/>
          <w:sz w:val="22"/>
          <w:szCs w:val="22"/>
        </w:rPr>
        <w:t>RH</w:t>
      </w:r>
      <w:r w:rsidR="0052133D" w:rsidRPr="004E5EE0">
        <w:rPr>
          <w:rFonts w:ascii="Arial" w:hAnsi="Arial" w:cs="Arial"/>
          <w:color w:val="000000" w:themeColor="text1"/>
          <w:sz w:val="22"/>
          <w:szCs w:val="22"/>
        </w:rPr>
        <w:t>R</w:t>
      </w:r>
      <w:r w:rsidRPr="004E5EE0">
        <w:rPr>
          <w:rFonts w:ascii="Arial" w:hAnsi="Arial" w:cs="Arial"/>
          <w:color w:val="000000" w:themeColor="text1"/>
          <w:sz w:val="22"/>
          <w:szCs w:val="22"/>
        </w:rPr>
        <w:t xml:space="preserve"> et le médecin du travail</w:t>
      </w:r>
      <w:r w:rsidR="00202C15" w:rsidRPr="004E5EE0">
        <w:rPr>
          <w:rFonts w:ascii="Arial" w:hAnsi="Arial" w:cs="Arial"/>
          <w:color w:val="000000" w:themeColor="text1"/>
          <w:sz w:val="22"/>
          <w:szCs w:val="22"/>
        </w:rPr>
        <w:t>.</w:t>
      </w:r>
    </w:p>
    <w:p w14:paraId="098939A9" w14:textId="0BD208FB" w:rsidR="009D371A" w:rsidRDefault="009D371A" w:rsidP="00C037EF">
      <w:pPr>
        <w:pStyle w:val="Standard"/>
        <w:rPr>
          <w:rFonts w:ascii="Arial" w:hAnsi="Arial" w:cs="Arial"/>
          <w:sz w:val="22"/>
          <w:szCs w:val="22"/>
        </w:rPr>
      </w:pPr>
    </w:p>
    <w:p w14:paraId="5BCC091B" w14:textId="37A698C2" w:rsidR="00C571E6" w:rsidRPr="002258A1" w:rsidRDefault="004D4615" w:rsidP="007A3348">
      <w:pPr>
        <w:pStyle w:val="Titre2"/>
        <w:rPr>
          <w:color w:val="FF0000"/>
        </w:rPr>
      </w:pPr>
      <w:bookmarkStart w:id="10" w:name="_Toc95908304"/>
      <w:r>
        <w:t>4</w:t>
      </w:r>
      <w:r w:rsidR="002258A1">
        <w:t xml:space="preserve"> -</w:t>
      </w:r>
      <w:r w:rsidR="00C571E6" w:rsidRPr="002258A1">
        <w:t xml:space="preserve"> Adapter les accompagnements tout au long de la carrière des agents </w:t>
      </w:r>
      <w:r w:rsidR="00E06A00" w:rsidRPr="002258A1">
        <w:t>ainsi qu’à la</w:t>
      </w:r>
      <w:r w:rsidR="00C571E6" w:rsidRPr="002258A1">
        <w:t xml:space="preserve"> pathologie évolutive des agents</w:t>
      </w:r>
      <w:bookmarkEnd w:id="10"/>
      <w:r w:rsidR="00C571E6" w:rsidRPr="002258A1">
        <w:t xml:space="preserve"> </w:t>
      </w:r>
    </w:p>
    <w:p w14:paraId="3D862F4B" w14:textId="77777777" w:rsidR="00C571E6" w:rsidRDefault="00C571E6" w:rsidP="00C571E6">
      <w:pPr>
        <w:pStyle w:val="Corps"/>
        <w:ind w:left="-851"/>
        <w:rPr>
          <w:rFonts w:ascii="Arial" w:hAnsi="Arial"/>
          <w:b/>
          <w:bCs/>
        </w:rPr>
      </w:pPr>
    </w:p>
    <w:p w14:paraId="76903C6E" w14:textId="24736F7D" w:rsidR="00C571E6" w:rsidRDefault="00C571E6" w:rsidP="0052133D">
      <w:pPr>
        <w:pStyle w:val="Corps"/>
        <w:ind w:left="-851"/>
        <w:rPr>
          <w:rFonts w:ascii="Arial" w:hAnsi="Arial"/>
          <w:bCs/>
        </w:rPr>
      </w:pPr>
      <w:r>
        <w:rPr>
          <w:rFonts w:ascii="Arial" w:hAnsi="Arial"/>
          <w:bCs/>
        </w:rPr>
        <w:t>Les mesures d’accompagnement des agents pour l’adaptation à leur poste peuvent évoluer dans le temps</w:t>
      </w:r>
      <w:r w:rsidR="00825E1A">
        <w:rPr>
          <w:rFonts w:ascii="Arial" w:hAnsi="Arial"/>
          <w:bCs/>
        </w:rPr>
        <w:t>,</w:t>
      </w:r>
      <w:r w:rsidR="00C94520">
        <w:rPr>
          <w:rFonts w:ascii="Arial" w:hAnsi="Arial"/>
          <w:bCs/>
        </w:rPr>
        <w:t xml:space="preserve"> notamment</w:t>
      </w:r>
      <w:r w:rsidR="00825E1A">
        <w:rPr>
          <w:rFonts w:ascii="Arial" w:hAnsi="Arial"/>
          <w:bCs/>
        </w:rPr>
        <w:t xml:space="preserve"> à raison de l’évolution de leurs missions</w:t>
      </w:r>
      <w:r>
        <w:rPr>
          <w:rFonts w:ascii="Arial" w:hAnsi="Arial"/>
          <w:bCs/>
        </w:rPr>
        <w:t xml:space="preserve"> </w:t>
      </w:r>
      <w:r w:rsidR="00825E1A">
        <w:rPr>
          <w:rFonts w:ascii="Arial" w:hAnsi="Arial"/>
          <w:bCs/>
        </w:rPr>
        <w:t>ou du caractère évolutif de leur pathologie.</w:t>
      </w:r>
    </w:p>
    <w:p w14:paraId="28BA1340" w14:textId="4024CAB4" w:rsidR="00C571E6" w:rsidRDefault="00C571E6" w:rsidP="000A2FF9">
      <w:pPr>
        <w:pStyle w:val="Corps"/>
        <w:ind w:left="-851"/>
        <w:rPr>
          <w:rFonts w:ascii="Arial" w:hAnsi="Arial"/>
          <w:bCs/>
        </w:rPr>
      </w:pPr>
      <w:r>
        <w:rPr>
          <w:rFonts w:ascii="Arial" w:hAnsi="Arial"/>
          <w:bCs/>
        </w:rPr>
        <w:t xml:space="preserve">A ce titre, </w:t>
      </w:r>
      <w:r w:rsidR="00E52519">
        <w:rPr>
          <w:rFonts w:ascii="Arial" w:hAnsi="Arial"/>
          <w:bCs/>
        </w:rPr>
        <w:t>sont recommandés</w:t>
      </w:r>
      <w:r>
        <w:rPr>
          <w:rFonts w:ascii="Arial" w:hAnsi="Arial"/>
          <w:bCs/>
        </w:rPr>
        <w:t xml:space="preserve"> des temps d’échanges avec le médecin du travail afin d’évaluer la néces</w:t>
      </w:r>
      <w:r w:rsidR="00C448E2">
        <w:rPr>
          <w:rFonts w:ascii="Arial" w:hAnsi="Arial"/>
          <w:bCs/>
        </w:rPr>
        <w:t>saire adaptation de ces mesures et de s’assurer de la mise en place effective des aménagements préconisés.</w:t>
      </w:r>
    </w:p>
    <w:p w14:paraId="64E8EBD2" w14:textId="0CF372BF" w:rsidR="008A364A" w:rsidRPr="004E5EE0" w:rsidRDefault="00C571E6" w:rsidP="000A2FF9">
      <w:pPr>
        <w:pStyle w:val="Corps"/>
        <w:ind w:left="-851"/>
        <w:rPr>
          <w:rFonts w:ascii="Arial" w:hAnsi="Arial"/>
          <w:bCs/>
          <w:color w:val="auto"/>
        </w:rPr>
      </w:pPr>
      <w:r>
        <w:rPr>
          <w:rFonts w:ascii="Arial" w:hAnsi="Arial"/>
          <w:bCs/>
        </w:rPr>
        <w:t>Des bilans</w:t>
      </w:r>
      <w:r w:rsidR="00764FD8">
        <w:rPr>
          <w:rFonts w:ascii="Arial" w:hAnsi="Arial"/>
          <w:bCs/>
        </w:rPr>
        <w:t xml:space="preserve"> de compétence</w:t>
      </w:r>
      <w:r>
        <w:rPr>
          <w:rFonts w:ascii="Arial" w:hAnsi="Arial"/>
          <w:bCs/>
        </w:rPr>
        <w:t xml:space="preserve"> avec CAP emploi et le conseiller mobilité carrière p</w:t>
      </w:r>
      <w:r w:rsidR="00E52519">
        <w:rPr>
          <w:rFonts w:ascii="Arial" w:hAnsi="Arial"/>
          <w:bCs/>
        </w:rPr>
        <w:t>ourront</w:t>
      </w:r>
      <w:r w:rsidR="004D4FC0">
        <w:rPr>
          <w:rFonts w:ascii="Arial" w:hAnsi="Arial"/>
          <w:bCs/>
        </w:rPr>
        <w:t xml:space="preserve"> aussi</w:t>
      </w:r>
      <w:r>
        <w:rPr>
          <w:rFonts w:ascii="Arial" w:hAnsi="Arial"/>
          <w:bCs/>
        </w:rPr>
        <w:t xml:space="preserve"> être organisés sur demande des agents</w:t>
      </w:r>
      <w:r w:rsidR="00FF7B3C">
        <w:rPr>
          <w:rFonts w:ascii="Arial" w:hAnsi="Arial"/>
          <w:bCs/>
        </w:rPr>
        <w:t>, du médecin du travail</w:t>
      </w:r>
      <w:r w:rsidR="00E52519">
        <w:rPr>
          <w:rFonts w:ascii="Arial" w:hAnsi="Arial"/>
          <w:bCs/>
        </w:rPr>
        <w:t xml:space="preserve"> ou sur proposition de leur </w:t>
      </w:r>
      <w:r w:rsidR="00FF7B3C">
        <w:rPr>
          <w:rFonts w:ascii="Arial" w:hAnsi="Arial"/>
          <w:bCs/>
        </w:rPr>
        <w:t>hiérarchie</w:t>
      </w:r>
      <w:r w:rsidR="00E52519">
        <w:rPr>
          <w:rFonts w:ascii="Arial" w:hAnsi="Arial"/>
          <w:bCs/>
        </w:rPr>
        <w:t xml:space="preserve">, l’objectif étant de </w:t>
      </w:r>
      <w:r w:rsidR="00FF7B3C">
        <w:rPr>
          <w:rFonts w:ascii="Arial" w:hAnsi="Arial"/>
          <w:bCs/>
        </w:rPr>
        <w:t>pouvoir</w:t>
      </w:r>
      <w:r w:rsidR="005F35B6">
        <w:rPr>
          <w:rFonts w:ascii="Arial" w:hAnsi="Arial"/>
          <w:bCs/>
        </w:rPr>
        <w:t xml:space="preserve"> agir le plus en amont possible pour aider au maintien dans l’emploi d’agents visés par une éventuelle inaptitude</w:t>
      </w:r>
      <w:r w:rsidR="004D4FC0">
        <w:rPr>
          <w:rFonts w:ascii="Arial" w:hAnsi="Arial"/>
          <w:bCs/>
        </w:rPr>
        <w:t xml:space="preserve"> lié à l’évolution de leur pathologie</w:t>
      </w:r>
      <w:r w:rsidR="005F35B6">
        <w:rPr>
          <w:rFonts w:ascii="Arial" w:hAnsi="Arial"/>
          <w:bCs/>
        </w:rPr>
        <w:t xml:space="preserve"> ou permettre une </w:t>
      </w:r>
      <w:r w:rsidR="005F35B6" w:rsidRPr="004E5EE0">
        <w:rPr>
          <w:rFonts w:ascii="Arial" w:hAnsi="Arial"/>
          <w:bCs/>
          <w:color w:val="auto"/>
        </w:rPr>
        <w:t>nouvel</w:t>
      </w:r>
      <w:r w:rsidR="000A2FF9" w:rsidRPr="004E5EE0">
        <w:rPr>
          <w:rFonts w:ascii="Arial" w:hAnsi="Arial"/>
          <w:bCs/>
          <w:color w:val="auto"/>
        </w:rPr>
        <w:t>le orientation professionnelle</w:t>
      </w:r>
      <w:r w:rsidR="00A31E1A" w:rsidRPr="008B0046">
        <w:rPr>
          <w:rFonts w:ascii="Arial" w:hAnsi="Arial"/>
          <w:bCs/>
          <w:color w:val="FF0000"/>
        </w:rPr>
        <w:t xml:space="preserve"> et s’assurer de l’évolution de son parcours professionnel.</w:t>
      </w:r>
    </w:p>
    <w:p w14:paraId="151EB497" w14:textId="1C49F1A2" w:rsidR="005F35B6" w:rsidRPr="004E5EE0" w:rsidRDefault="008A364A" w:rsidP="000A2FF9">
      <w:pPr>
        <w:pStyle w:val="Corps"/>
        <w:ind w:left="-851"/>
        <w:rPr>
          <w:rFonts w:ascii="Arial" w:hAnsi="Arial"/>
          <w:bCs/>
          <w:color w:val="auto"/>
        </w:rPr>
      </w:pPr>
      <w:r w:rsidRPr="004E5EE0">
        <w:rPr>
          <w:rFonts w:ascii="Arial" w:hAnsi="Arial"/>
          <w:bCs/>
          <w:color w:val="auto"/>
        </w:rPr>
        <w:t xml:space="preserve">Le tutorat </w:t>
      </w:r>
      <w:r w:rsidR="00245BCF" w:rsidRPr="004E5EE0">
        <w:rPr>
          <w:rFonts w:ascii="Arial" w:hAnsi="Arial"/>
          <w:bCs/>
          <w:color w:val="auto"/>
        </w:rPr>
        <w:t>sera encouragé,</w:t>
      </w:r>
      <w:r w:rsidRPr="004E5EE0">
        <w:rPr>
          <w:rFonts w:ascii="Arial" w:hAnsi="Arial"/>
          <w:bCs/>
          <w:color w:val="auto"/>
        </w:rPr>
        <w:t xml:space="preserve"> à tous les moments clés du parcours de l’agent (prise de poste, mobilité, promotion). Ce tutorat pourra s’organiser de manière différente </w:t>
      </w:r>
      <w:r w:rsidR="0063394F" w:rsidRPr="004E5EE0">
        <w:rPr>
          <w:rFonts w:ascii="Arial" w:hAnsi="Arial"/>
          <w:bCs/>
          <w:color w:val="auto"/>
        </w:rPr>
        <w:t>selon les</w:t>
      </w:r>
      <w:r w:rsidRPr="004E5EE0">
        <w:rPr>
          <w:rFonts w:ascii="Arial" w:hAnsi="Arial"/>
          <w:bCs/>
          <w:color w:val="auto"/>
        </w:rPr>
        <w:t xml:space="preserve"> service</w:t>
      </w:r>
      <w:r w:rsidR="0063394F" w:rsidRPr="004E5EE0">
        <w:rPr>
          <w:rFonts w:ascii="Arial" w:hAnsi="Arial"/>
          <w:bCs/>
          <w:color w:val="auto"/>
        </w:rPr>
        <w:t xml:space="preserve">s, </w:t>
      </w:r>
      <w:r w:rsidRPr="004E5EE0">
        <w:rPr>
          <w:rFonts w:ascii="Arial" w:hAnsi="Arial"/>
          <w:bCs/>
          <w:color w:val="auto"/>
        </w:rPr>
        <w:t>mais il est conseillé de l’organiser</w:t>
      </w:r>
      <w:r w:rsidR="0063394F" w:rsidRPr="004E5EE0">
        <w:rPr>
          <w:rFonts w:ascii="Arial" w:hAnsi="Arial"/>
          <w:bCs/>
          <w:color w:val="auto"/>
        </w:rPr>
        <w:t>, si possible</w:t>
      </w:r>
      <w:r w:rsidRPr="004E5EE0">
        <w:rPr>
          <w:rFonts w:ascii="Arial" w:hAnsi="Arial"/>
          <w:bCs/>
          <w:color w:val="auto"/>
        </w:rPr>
        <w:t xml:space="preserve"> avec une autre per</w:t>
      </w:r>
      <w:r w:rsidR="0063394F" w:rsidRPr="004E5EE0">
        <w:rPr>
          <w:rFonts w:ascii="Arial" w:hAnsi="Arial"/>
          <w:bCs/>
          <w:color w:val="auto"/>
        </w:rPr>
        <w:t>sonne en situation de handicap, expérimentée.</w:t>
      </w:r>
    </w:p>
    <w:p w14:paraId="4A9DE1F6" w14:textId="4AAD2B45" w:rsidR="00B70EEF" w:rsidRPr="004E5EE0" w:rsidRDefault="00AC7FAA" w:rsidP="000A2FF9">
      <w:pPr>
        <w:pStyle w:val="Corps"/>
        <w:ind w:left="-851"/>
        <w:rPr>
          <w:rFonts w:ascii="Arial" w:hAnsi="Arial"/>
          <w:bCs/>
          <w:color w:val="auto"/>
        </w:rPr>
      </w:pPr>
      <w:r w:rsidRPr="004E5EE0">
        <w:rPr>
          <w:rFonts w:ascii="Arial" w:hAnsi="Arial"/>
          <w:bCs/>
          <w:color w:val="auto"/>
        </w:rPr>
        <w:t>Le nouveau dispositif issu du décret n°2021-997 du 28 juillet 2021,</w:t>
      </w:r>
      <w:r w:rsidRPr="004E5EE0">
        <w:rPr>
          <w:rFonts w:ascii="Arial" w:hAnsi="Arial" w:cs="Arial"/>
          <w:color w:val="auto"/>
        </w:rPr>
        <w:t xml:space="preserve"> qui </w:t>
      </w:r>
      <w:r w:rsidRPr="004E5EE0">
        <w:rPr>
          <w:rFonts w:ascii="Arial" w:hAnsi="Arial"/>
          <w:bCs/>
          <w:color w:val="auto"/>
        </w:rPr>
        <w:t>assouplit les règles d'octroi et d'utilisation du temps partiel thérapeutique, sera porté à la connaissance des agents concernés</w:t>
      </w:r>
      <w:r w:rsidR="004D4FC0" w:rsidRPr="004E5EE0">
        <w:rPr>
          <w:rFonts w:ascii="Arial" w:hAnsi="Arial"/>
          <w:bCs/>
          <w:color w:val="auto"/>
        </w:rPr>
        <w:t>,</w:t>
      </w:r>
      <w:r w:rsidR="00D53584" w:rsidRPr="004E5EE0">
        <w:rPr>
          <w:rFonts w:ascii="Arial" w:hAnsi="Arial"/>
          <w:bCs/>
          <w:color w:val="auto"/>
        </w:rPr>
        <w:t xml:space="preserve"> </w:t>
      </w:r>
      <w:r w:rsidR="00C448E2" w:rsidRPr="004E5EE0">
        <w:rPr>
          <w:rFonts w:ascii="Arial" w:hAnsi="Arial"/>
          <w:bCs/>
          <w:color w:val="auto"/>
        </w:rPr>
        <w:t xml:space="preserve">ce dispositif étant de </w:t>
      </w:r>
      <w:r w:rsidRPr="004E5EE0">
        <w:rPr>
          <w:rFonts w:ascii="Arial" w:hAnsi="Arial"/>
          <w:bCs/>
          <w:color w:val="auto"/>
        </w:rPr>
        <w:t>nature</w:t>
      </w:r>
      <w:r w:rsidR="004D4FC0" w:rsidRPr="004E5EE0">
        <w:rPr>
          <w:rFonts w:ascii="Arial" w:hAnsi="Arial"/>
          <w:bCs/>
          <w:color w:val="auto"/>
        </w:rPr>
        <w:t>, entre autres choses,</w:t>
      </w:r>
      <w:r w:rsidRPr="004E5EE0">
        <w:rPr>
          <w:rFonts w:ascii="Arial" w:hAnsi="Arial"/>
          <w:bCs/>
          <w:color w:val="auto"/>
        </w:rPr>
        <w:t xml:space="preserve"> à faciliter le suivi de</w:t>
      </w:r>
      <w:r w:rsidR="00C448E2" w:rsidRPr="004E5EE0">
        <w:rPr>
          <w:rFonts w:ascii="Arial" w:hAnsi="Arial"/>
          <w:bCs/>
          <w:color w:val="auto"/>
        </w:rPr>
        <w:t xml:space="preserve"> ses</w:t>
      </w:r>
      <w:r w:rsidRPr="004E5EE0">
        <w:rPr>
          <w:rFonts w:ascii="Arial" w:hAnsi="Arial"/>
          <w:bCs/>
          <w:color w:val="auto"/>
        </w:rPr>
        <w:t xml:space="preserve"> soins</w:t>
      </w:r>
      <w:r w:rsidR="00C448E2" w:rsidRPr="004E5EE0">
        <w:rPr>
          <w:rFonts w:ascii="Arial" w:hAnsi="Arial"/>
          <w:bCs/>
          <w:color w:val="auto"/>
        </w:rPr>
        <w:t xml:space="preserve"> par l’agent</w:t>
      </w:r>
      <w:r w:rsidR="000A2FF9" w:rsidRPr="004E5EE0">
        <w:rPr>
          <w:rFonts w:ascii="Arial" w:hAnsi="Arial"/>
          <w:bCs/>
          <w:color w:val="auto"/>
        </w:rPr>
        <w:t xml:space="preserve">. </w:t>
      </w:r>
    </w:p>
    <w:p w14:paraId="5ECF1E7D" w14:textId="59B87695" w:rsidR="00764FD8" w:rsidRDefault="00B70EEF" w:rsidP="000A2FF9">
      <w:pPr>
        <w:pStyle w:val="Corps"/>
        <w:ind w:left="-851"/>
        <w:rPr>
          <w:rFonts w:ascii="Arial" w:hAnsi="Arial"/>
          <w:bCs/>
          <w:color w:val="auto"/>
        </w:rPr>
      </w:pPr>
      <w:r w:rsidRPr="004E5EE0">
        <w:rPr>
          <w:rFonts w:ascii="Arial" w:hAnsi="Arial"/>
          <w:bCs/>
          <w:color w:val="auto"/>
        </w:rPr>
        <w:t>Le congé longue maladie fractionné pourra</w:t>
      </w:r>
      <w:r w:rsidR="0063394F" w:rsidRPr="004E5EE0">
        <w:rPr>
          <w:rFonts w:ascii="Arial" w:hAnsi="Arial"/>
          <w:bCs/>
          <w:color w:val="auto"/>
        </w:rPr>
        <w:t>, aussi,</w:t>
      </w:r>
      <w:r w:rsidRPr="004E5EE0">
        <w:rPr>
          <w:rFonts w:ascii="Arial" w:hAnsi="Arial"/>
          <w:bCs/>
          <w:color w:val="auto"/>
        </w:rPr>
        <w:t xml:space="preserve"> le cas échéant être proposé par le médecin du travail </w:t>
      </w:r>
      <w:r w:rsidR="000A2FF9" w:rsidRPr="004E5EE0">
        <w:rPr>
          <w:rFonts w:ascii="Arial" w:hAnsi="Arial"/>
          <w:bCs/>
          <w:color w:val="auto"/>
        </w:rPr>
        <w:t>selon les besoins de l’agent.</w:t>
      </w:r>
    </w:p>
    <w:p w14:paraId="7457DAD0" w14:textId="77777777" w:rsidR="00FF70DE" w:rsidRPr="00FF70DE" w:rsidRDefault="00FF70DE" w:rsidP="00FF70DE">
      <w:pPr>
        <w:pStyle w:val="Corps"/>
        <w:ind w:left="-851"/>
        <w:rPr>
          <w:rFonts w:ascii="Arial" w:hAnsi="Arial"/>
          <w:bCs/>
          <w:color w:val="FF0000"/>
        </w:rPr>
      </w:pPr>
      <w:r w:rsidRPr="00FF70DE">
        <w:rPr>
          <w:rFonts w:ascii="Arial" w:hAnsi="Arial"/>
          <w:bCs/>
          <w:color w:val="FF0000"/>
        </w:rPr>
        <w:t>De plus, afin de faciliter le parcours de soin et les démarches de l’agent, en complément des facilités horaires déjà prévues par la loi du 11 janvier 1984, des autorisations spéciales d’absences exceptionnelles d’une durée maximale de 1 jour par an fractionnable peuvent être accordées aux agents en situation de handicap, sur justificatifs, pour la procédure de demande d’une RQTH ou son renouvellement. </w:t>
      </w:r>
    </w:p>
    <w:p w14:paraId="7800CEC1" w14:textId="42594FEB" w:rsidR="009723C6" w:rsidRPr="004E5EE0" w:rsidRDefault="00764FD8" w:rsidP="000A2FF9">
      <w:pPr>
        <w:pStyle w:val="Corps"/>
        <w:ind w:left="-851"/>
        <w:rPr>
          <w:rFonts w:ascii="Arial" w:hAnsi="Arial"/>
          <w:bCs/>
          <w:color w:val="auto"/>
        </w:rPr>
      </w:pPr>
      <w:r w:rsidRPr="004E5EE0">
        <w:rPr>
          <w:rFonts w:ascii="Arial" w:hAnsi="Arial"/>
          <w:bCs/>
          <w:color w:val="auto"/>
        </w:rPr>
        <w:t>En cas de recours à la procédure de reclassement</w:t>
      </w:r>
      <w:r w:rsidR="004D4FC0" w:rsidRPr="004E5EE0">
        <w:rPr>
          <w:rFonts w:ascii="Arial" w:hAnsi="Arial"/>
          <w:bCs/>
          <w:color w:val="auto"/>
        </w:rPr>
        <w:t xml:space="preserve"> à défaut d’autre alternative</w:t>
      </w:r>
      <w:r w:rsidRPr="004E5EE0">
        <w:rPr>
          <w:rFonts w:ascii="Arial" w:hAnsi="Arial"/>
          <w:bCs/>
          <w:color w:val="auto"/>
        </w:rPr>
        <w:t>, les services se réf</w:t>
      </w:r>
      <w:r w:rsidR="00E24030" w:rsidRPr="004E5EE0">
        <w:rPr>
          <w:rFonts w:ascii="Arial" w:hAnsi="Arial"/>
          <w:bCs/>
          <w:color w:val="auto"/>
        </w:rPr>
        <w:t>é</w:t>
      </w:r>
      <w:r w:rsidRPr="004E5EE0">
        <w:rPr>
          <w:rFonts w:ascii="Arial" w:hAnsi="Arial"/>
          <w:bCs/>
          <w:color w:val="auto"/>
        </w:rPr>
        <w:t>reront au guide sur la procédure de reclassement rédigé par la DRH</w:t>
      </w:r>
      <w:r w:rsidR="00C448E2" w:rsidRPr="004E5EE0">
        <w:rPr>
          <w:rFonts w:ascii="Arial" w:hAnsi="Arial"/>
          <w:bCs/>
          <w:color w:val="auto"/>
        </w:rPr>
        <w:t xml:space="preserve"> et disponible sur l’intranet</w:t>
      </w:r>
      <w:r w:rsidR="000A2FF9" w:rsidRPr="004E5EE0">
        <w:rPr>
          <w:rFonts w:ascii="Arial" w:hAnsi="Arial"/>
          <w:bCs/>
          <w:color w:val="auto"/>
        </w:rPr>
        <w:t>.</w:t>
      </w:r>
    </w:p>
    <w:p w14:paraId="07B09EB9" w14:textId="10CDC182" w:rsidR="00764FD8" w:rsidRPr="004E5EE0" w:rsidRDefault="009723C6" w:rsidP="000A2FF9">
      <w:pPr>
        <w:pStyle w:val="Corps"/>
        <w:ind w:left="-851"/>
        <w:rPr>
          <w:rFonts w:ascii="Arial" w:hAnsi="Arial"/>
          <w:bCs/>
          <w:color w:val="auto"/>
        </w:rPr>
      </w:pPr>
      <w:r w:rsidRPr="004E5EE0">
        <w:rPr>
          <w:rFonts w:ascii="Arial" w:hAnsi="Arial"/>
          <w:bCs/>
          <w:color w:val="auto"/>
        </w:rPr>
        <w:t xml:space="preserve">Enfin, les agents pourront à tout moment solliciter le soutien du service social afin qu’il active des dispositifs de droit commun le cas échéant (crèches, écoles - ex : dérogation à la carte scolaire -, recherche Assistantes maternelles, logement, moyen de transport, restauration..., MDPH/CDAPH, prestations extra-légales CAF...). </w:t>
      </w:r>
    </w:p>
    <w:p w14:paraId="371DA98D" w14:textId="07FE6742" w:rsidR="00F37ACA" w:rsidRPr="004E5EE0" w:rsidRDefault="00F37ACA" w:rsidP="00F37ACA">
      <w:pPr>
        <w:pStyle w:val="Standard"/>
        <w:ind w:left="-850"/>
        <w:rPr>
          <w:rFonts w:ascii="Arial" w:hAnsi="Arial" w:cs="Arial"/>
          <w:sz w:val="22"/>
          <w:szCs w:val="22"/>
        </w:rPr>
      </w:pPr>
    </w:p>
    <w:p w14:paraId="0C43BF9C" w14:textId="28C5995F" w:rsidR="004311DD" w:rsidRPr="002258A1" w:rsidRDefault="004D4615" w:rsidP="007A3348">
      <w:pPr>
        <w:pStyle w:val="Titre2"/>
      </w:pPr>
      <w:bookmarkStart w:id="11" w:name="_Toc95908305"/>
      <w:r>
        <w:t>5</w:t>
      </w:r>
      <w:r w:rsidR="002258A1">
        <w:t xml:space="preserve"> -</w:t>
      </w:r>
      <w:r w:rsidR="002E7C22" w:rsidRPr="002258A1">
        <w:t xml:space="preserve"> Rendre accessible et faciliter le télétravail des personnes en situation de handicap</w:t>
      </w:r>
      <w:bookmarkEnd w:id="11"/>
      <w:r w:rsidR="00A879A7" w:rsidRPr="002258A1">
        <w:t> </w:t>
      </w:r>
    </w:p>
    <w:p w14:paraId="0E876343" w14:textId="3F67CD82" w:rsidR="002E7C22" w:rsidRDefault="004311DD" w:rsidP="004311DD">
      <w:pPr>
        <w:pStyle w:val="Corps"/>
        <w:ind w:left="-851" w:firstLine="851"/>
        <w:rPr>
          <w:rFonts w:ascii="Arial" w:hAnsi="Arial"/>
          <w:bCs/>
        </w:rPr>
      </w:pPr>
      <w:r>
        <w:rPr>
          <w:rFonts w:ascii="Arial" w:hAnsi="Arial"/>
          <w:bCs/>
        </w:rPr>
        <w:t xml:space="preserve"> </w:t>
      </w:r>
    </w:p>
    <w:p w14:paraId="59FADD35" w14:textId="77777777" w:rsidR="0064152F" w:rsidRPr="008B0046" w:rsidRDefault="001B6E70" w:rsidP="0064152F">
      <w:pPr>
        <w:pStyle w:val="Corps"/>
        <w:ind w:left="-851"/>
        <w:rPr>
          <w:rFonts w:ascii="Arial" w:eastAsia="Arial" w:hAnsi="Arial" w:cs="Arial"/>
          <w:bCs/>
          <w:color w:val="FF0000"/>
        </w:rPr>
      </w:pPr>
      <w:r>
        <w:rPr>
          <w:rFonts w:ascii="Arial" w:hAnsi="Arial"/>
          <w:bCs/>
        </w:rPr>
        <w:t>Conformément a</w:t>
      </w:r>
      <w:r w:rsidR="002E7C22">
        <w:rPr>
          <w:rFonts w:ascii="Arial" w:hAnsi="Arial"/>
          <w:bCs/>
        </w:rPr>
        <w:t xml:space="preserve">u </w:t>
      </w:r>
      <w:r w:rsidR="002E7C22" w:rsidRPr="00CC6538">
        <w:rPr>
          <w:rFonts w:ascii="Arial" w:hAnsi="Arial"/>
          <w:bCs/>
        </w:rPr>
        <w:t>projet d’accord</w:t>
      </w:r>
      <w:r w:rsidR="002E7C22" w:rsidRPr="004D17CA">
        <w:rPr>
          <w:rFonts w:ascii="Arial" w:hAnsi="Arial"/>
          <w:bCs/>
        </w:rPr>
        <w:t xml:space="preserve"> ministériel relatif au télétravail</w:t>
      </w:r>
      <w:r w:rsidR="002E7C22">
        <w:rPr>
          <w:rFonts w:ascii="Arial" w:hAnsi="Arial"/>
          <w:bCs/>
        </w:rPr>
        <w:t>, le</w:t>
      </w:r>
      <w:r w:rsidR="002E7C22" w:rsidRPr="004D17CA">
        <w:rPr>
          <w:rFonts w:ascii="Arial" w:hAnsi="Arial"/>
          <w:bCs/>
        </w:rPr>
        <w:t xml:space="preserve"> </w:t>
      </w:r>
      <w:r w:rsidR="002E7C22" w:rsidRPr="004D17CA">
        <w:rPr>
          <w:rFonts w:ascii="Arial" w:eastAsia="Arial" w:hAnsi="Arial" w:cs="Arial"/>
          <w:bCs/>
          <w:color w:val="auto"/>
        </w:rPr>
        <w:t xml:space="preserve">télétravail est une solution </w:t>
      </w:r>
      <w:r w:rsidR="00CA2E3C">
        <w:rPr>
          <w:rFonts w:ascii="Arial" w:eastAsia="Arial" w:hAnsi="Arial" w:cs="Arial"/>
          <w:bCs/>
          <w:color w:val="auto"/>
        </w:rPr>
        <w:t>possible</w:t>
      </w:r>
      <w:r w:rsidR="002E7C22" w:rsidRPr="004D17CA">
        <w:rPr>
          <w:rFonts w:ascii="Arial" w:eastAsia="Arial" w:hAnsi="Arial" w:cs="Arial"/>
          <w:bCs/>
          <w:color w:val="auto"/>
        </w:rPr>
        <w:t xml:space="preserve"> pour adapter </w:t>
      </w:r>
      <w:r w:rsidR="002E7C22">
        <w:rPr>
          <w:rFonts w:ascii="Arial" w:eastAsia="Arial" w:hAnsi="Arial" w:cs="Arial"/>
          <w:bCs/>
          <w:color w:val="auto"/>
        </w:rPr>
        <w:t>l’organisation de travail des agents,</w:t>
      </w:r>
      <w:r w:rsidR="002E7C22" w:rsidRPr="004D17CA">
        <w:rPr>
          <w:rFonts w:ascii="Arial" w:eastAsia="Arial" w:hAnsi="Arial" w:cs="Arial"/>
          <w:bCs/>
          <w:color w:val="auto"/>
        </w:rPr>
        <w:t xml:space="preserve"> voire maintenir les agents au travail lorsqu’ils rencontrent des difficultés liées à leur situation de santé, à leur situation individuelle, ou </w:t>
      </w:r>
      <w:r w:rsidR="00CA2E3C">
        <w:rPr>
          <w:rFonts w:ascii="Arial" w:eastAsia="Arial" w:hAnsi="Arial" w:cs="Arial"/>
          <w:bCs/>
          <w:color w:val="auto"/>
        </w:rPr>
        <w:t>ont certains types de handicap</w:t>
      </w:r>
      <w:r w:rsidR="00A879A7">
        <w:rPr>
          <w:rFonts w:ascii="Arial" w:eastAsia="Arial" w:hAnsi="Arial" w:cs="Arial"/>
          <w:bCs/>
          <w:color w:val="auto"/>
        </w:rPr>
        <w:t>.</w:t>
      </w:r>
      <w:r w:rsidR="00F85716" w:rsidRPr="00F85716">
        <w:rPr>
          <w:rFonts w:ascii="Arial" w:eastAsia="Arial" w:hAnsi="Arial" w:cs="Arial"/>
          <w:bCs/>
          <w:color w:val="auto"/>
        </w:rPr>
        <w:t xml:space="preserve"> </w:t>
      </w:r>
      <w:r w:rsidR="0064152F" w:rsidRPr="008B0046">
        <w:rPr>
          <w:rFonts w:ascii="Arial" w:eastAsia="Arial" w:hAnsi="Arial" w:cs="Arial"/>
          <w:bCs/>
          <w:color w:val="FF0000"/>
        </w:rPr>
        <w:t>Est aussi réaffirmé ici que le télétravail doit être volontaire et qu’il ne peut être imposé aux agents.</w:t>
      </w:r>
    </w:p>
    <w:p w14:paraId="25CA0CC1" w14:textId="0F8F6056" w:rsidR="002E7C22" w:rsidRDefault="002E7C22" w:rsidP="000A2FF9">
      <w:pPr>
        <w:pStyle w:val="Corps"/>
        <w:ind w:left="-851"/>
        <w:rPr>
          <w:rFonts w:ascii="Arial" w:eastAsia="Arial" w:hAnsi="Arial" w:cs="Arial"/>
          <w:bCs/>
          <w:color w:val="auto"/>
        </w:rPr>
      </w:pPr>
      <w:r w:rsidRPr="0054350E">
        <w:rPr>
          <w:rFonts w:ascii="Arial" w:eastAsia="Arial" w:hAnsi="Arial" w:cs="Arial"/>
          <w:bCs/>
          <w:color w:val="auto"/>
        </w:rPr>
        <w:t>A ce titre, le décret</w:t>
      </w:r>
      <w:r w:rsidR="00CA2E3C">
        <w:rPr>
          <w:rFonts w:ascii="Arial" w:eastAsia="Arial" w:hAnsi="Arial" w:cs="Arial"/>
          <w:bCs/>
          <w:color w:val="auto"/>
        </w:rPr>
        <w:t xml:space="preserve"> n° 2016-151</w:t>
      </w:r>
      <w:r w:rsidRPr="0054350E">
        <w:rPr>
          <w:rFonts w:ascii="Arial" w:eastAsia="Arial" w:hAnsi="Arial" w:cs="Arial"/>
          <w:bCs/>
          <w:color w:val="auto"/>
        </w:rPr>
        <w:t xml:space="preserve"> du 11 février 2016</w:t>
      </w:r>
      <w:r w:rsidR="00CC6538">
        <w:rPr>
          <w:rFonts w:ascii="Arial" w:eastAsia="Arial" w:hAnsi="Arial" w:cs="Arial"/>
          <w:bCs/>
          <w:color w:val="auto"/>
        </w:rPr>
        <w:t xml:space="preserve"> modifié par le décret n°</w:t>
      </w:r>
      <w:r w:rsidR="003063B2">
        <w:rPr>
          <w:rFonts w:ascii="Arial" w:eastAsia="Arial" w:hAnsi="Arial" w:cs="Arial"/>
          <w:bCs/>
          <w:color w:val="auto"/>
        </w:rPr>
        <w:t>2021-1725 du 21 décembre 2021,</w:t>
      </w:r>
      <w:r w:rsidR="00CA2E3C">
        <w:rPr>
          <w:rFonts w:ascii="Arial" w:eastAsia="Arial" w:hAnsi="Arial" w:cs="Arial"/>
          <w:bCs/>
          <w:color w:val="auto"/>
        </w:rPr>
        <w:t xml:space="preserve"> relatif aux conditions et modalités de télétravail dans la Fonction publique et la magistrature</w:t>
      </w:r>
      <w:r w:rsidRPr="0054350E">
        <w:rPr>
          <w:rFonts w:ascii="Arial" w:eastAsia="Arial" w:hAnsi="Arial" w:cs="Arial"/>
          <w:bCs/>
          <w:color w:val="auto"/>
        </w:rPr>
        <w:t xml:space="preserve"> m</w:t>
      </w:r>
      <w:r w:rsidR="00CA2E3C">
        <w:rPr>
          <w:rFonts w:ascii="Arial" w:eastAsia="Arial" w:hAnsi="Arial" w:cs="Arial"/>
          <w:bCs/>
          <w:color w:val="auto"/>
        </w:rPr>
        <w:t xml:space="preserve">odifié ouvre des dérogations par rapport au nombre de </w:t>
      </w:r>
      <w:r w:rsidRPr="0054350E">
        <w:rPr>
          <w:rFonts w:ascii="Arial" w:eastAsia="Arial" w:hAnsi="Arial" w:cs="Arial"/>
          <w:bCs/>
          <w:color w:val="auto"/>
        </w:rPr>
        <w:t>jours de présence obligatoire et à la limite maximale du nombre de jours de télétravail</w:t>
      </w:r>
      <w:r w:rsidR="00CA2E3C">
        <w:rPr>
          <w:rFonts w:ascii="Arial" w:eastAsia="Arial" w:hAnsi="Arial" w:cs="Arial"/>
          <w:bCs/>
          <w:color w:val="auto"/>
        </w:rPr>
        <w:t xml:space="preserve"> pour les personnes en situation de handicap (cf article 4)</w:t>
      </w:r>
      <w:r w:rsidRPr="0054350E">
        <w:rPr>
          <w:rFonts w:ascii="Arial" w:eastAsia="Arial" w:hAnsi="Arial" w:cs="Arial"/>
          <w:bCs/>
          <w:color w:val="auto"/>
        </w:rPr>
        <w:t>.</w:t>
      </w:r>
      <w:r w:rsidR="001B6E70">
        <w:rPr>
          <w:rFonts w:ascii="Arial" w:eastAsia="Arial" w:hAnsi="Arial" w:cs="Arial"/>
          <w:bCs/>
          <w:color w:val="auto"/>
        </w:rPr>
        <w:t xml:space="preserve"> </w:t>
      </w:r>
    </w:p>
    <w:p w14:paraId="0A6F6ABC" w14:textId="44323E51" w:rsidR="00F85716" w:rsidRPr="008B0046" w:rsidRDefault="00F85716" w:rsidP="000A2FF9">
      <w:pPr>
        <w:pStyle w:val="Corps"/>
        <w:ind w:left="-851"/>
        <w:rPr>
          <w:rFonts w:ascii="Arial" w:eastAsia="Arial" w:hAnsi="Arial" w:cs="Arial"/>
          <w:bCs/>
          <w:color w:val="FF0000"/>
        </w:rPr>
      </w:pPr>
      <w:r w:rsidRPr="008B0046">
        <w:rPr>
          <w:rFonts w:ascii="Arial" w:eastAsia="Arial" w:hAnsi="Arial" w:cs="Arial"/>
          <w:bCs/>
          <w:color w:val="FF0000"/>
        </w:rPr>
        <w:t xml:space="preserve">Le pôle ministériel s’engage à demander </w:t>
      </w:r>
      <w:r w:rsidR="00181A64" w:rsidRPr="008B0046">
        <w:rPr>
          <w:rFonts w:ascii="Arial" w:eastAsia="Arial" w:hAnsi="Arial" w:cs="Arial"/>
          <w:bCs/>
          <w:color w:val="FF0000"/>
        </w:rPr>
        <w:t xml:space="preserve">à la DGAFP </w:t>
      </w:r>
      <w:r w:rsidRPr="008B0046">
        <w:rPr>
          <w:rFonts w:ascii="Arial" w:eastAsia="Arial" w:hAnsi="Arial" w:cs="Arial"/>
          <w:bCs/>
          <w:color w:val="FF0000"/>
        </w:rPr>
        <w:t>une dérogation au plafonnement du forfait télétravai</w:t>
      </w:r>
      <w:r w:rsidR="007C378B" w:rsidRPr="008B0046">
        <w:rPr>
          <w:rFonts w:ascii="Arial" w:eastAsia="Arial" w:hAnsi="Arial" w:cs="Arial"/>
          <w:bCs/>
          <w:color w:val="FF0000"/>
        </w:rPr>
        <w:t>l pour les agents réalisant 5 jours de télétravail par semaine du fait de leur situation</w:t>
      </w:r>
      <w:r w:rsidR="00181A64" w:rsidRPr="008B0046">
        <w:rPr>
          <w:rFonts w:ascii="Arial" w:eastAsia="Arial" w:hAnsi="Arial" w:cs="Arial"/>
          <w:bCs/>
          <w:color w:val="FF0000"/>
        </w:rPr>
        <w:t xml:space="preserve"> de handicap</w:t>
      </w:r>
      <w:r w:rsidR="007C378B" w:rsidRPr="008B0046">
        <w:rPr>
          <w:rFonts w:ascii="Arial" w:eastAsia="Arial" w:hAnsi="Arial" w:cs="Arial"/>
          <w:bCs/>
          <w:color w:val="FF0000"/>
        </w:rPr>
        <w:t>.</w:t>
      </w:r>
    </w:p>
    <w:p w14:paraId="5B388CBF" w14:textId="0AD91E28" w:rsidR="002E7C22" w:rsidRPr="00BE0C81" w:rsidRDefault="002E7C22" w:rsidP="007A3348">
      <w:pPr>
        <w:pStyle w:val="Corps"/>
        <w:ind w:left="-851"/>
        <w:rPr>
          <w:rFonts w:ascii="Arial" w:eastAsia="Arial" w:hAnsi="Arial" w:cs="Arial"/>
          <w:bCs/>
          <w:color w:val="auto"/>
          <w:highlight w:val="yellow"/>
        </w:rPr>
      </w:pPr>
      <w:r w:rsidRPr="0054350E">
        <w:rPr>
          <w:rFonts w:ascii="Arial" w:eastAsia="Arial" w:hAnsi="Arial" w:cs="Arial"/>
          <w:bCs/>
          <w:color w:val="auto"/>
        </w:rPr>
        <w:t>Le décret n° 82-453 du 28 mai 1982 modifié relatif à l’hygiène et à la sécurité du travail ainsi qu’à la prévention médicale dans la fonction publique prévoit la possibilité pour le médecin du travail de proposer la mise en place du télétravail comme une solution d’aménagement du poste de travail.</w:t>
      </w:r>
      <w:r w:rsidR="00F85716">
        <w:rPr>
          <w:rFonts w:ascii="Arial" w:eastAsia="Arial" w:hAnsi="Arial" w:cs="Arial"/>
          <w:bCs/>
          <w:color w:val="auto"/>
        </w:rPr>
        <w:t xml:space="preserve"> </w:t>
      </w:r>
      <w:r w:rsidR="00F85716" w:rsidRPr="008B0046">
        <w:rPr>
          <w:rFonts w:ascii="Arial" w:eastAsia="Arial" w:hAnsi="Arial" w:cs="Arial"/>
          <w:bCs/>
          <w:color w:val="FF0000"/>
        </w:rPr>
        <w:t xml:space="preserve">En cas d’absence de médecin du travail, le médecin de ville </w:t>
      </w:r>
      <w:r w:rsidR="007C378B" w:rsidRPr="008B0046">
        <w:rPr>
          <w:rFonts w:ascii="Arial" w:eastAsia="Arial" w:hAnsi="Arial" w:cs="Arial"/>
          <w:bCs/>
          <w:color w:val="FF0000"/>
        </w:rPr>
        <w:t>ou le médecin agréé pourront</w:t>
      </w:r>
      <w:r w:rsidR="00F85716" w:rsidRPr="008B0046">
        <w:rPr>
          <w:rFonts w:ascii="Arial" w:eastAsia="Arial" w:hAnsi="Arial" w:cs="Arial"/>
          <w:bCs/>
          <w:color w:val="FF0000"/>
        </w:rPr>
        <w:t xml:space="preserve"> être contacté</w:t>
      </w:r>
      <w:r w:rsidR="007C378B" w:rsidRPr="008B0046">
        <w:rPr>
          <w:rFonts w:ascii="Arial" w:eastAsia="Arial" w:hAnsi="Arial" w:cs="Arial"/>
          <w:bCs/>
          <w:color w:val="FF0000"/>
        </w:rPr>
        <w:t>s</w:t>
      </w:r>
      <w:r w:rsidR="00F85716" w:rsidRPr="008B0046">
        <w:rPr>
          <w:rFonts w:ascii="Arial" w:eastAsia="Arial" w:hAnsi="Arial" w:cs="Arial"/>
          <w:bCs/>
          <w:color w:val="FF0000"/>
        </w:rPr>
        <w:t xml:space="preserve"> afin d’établir la préconisation médicale.</w:t>
      </w:r>
    </w:p>
    <w:p w14:paraId="0A1E6515" w14:textId="67F4F988" w:rsidR="000A2FF9" w:rsidRDefault="002E7C22" w:rsidP="000A2FF9">
      <w:pPr>
        <w:pStyle w:val="Corps"/>
        <w:ind w:left="-851"/>
        <w:rPr>
          <w:rFonts w:ascii="Arial" w:eastAsia="Arial" w:hAnsi="Arial" w:cs="Arial"/>
          <w:bCs/>
          <w:color w:val="000000" w:themeColor="text1"/>
        </w:rPr>
      </w:pPr>
      <w:r w:rsidRPr="0054350E">
        <w:rPr>
          <w:rFonts w:ascii="Arial" w:eastAsia="Arial" w:hAnsi="Arial" w:cs="Arial"/>
          <w:bCs/>
          <w:color w:val="000000" w:themeColor="text1"/>
        </w:rPr>
        <w:t>Afin de réaliser leurs missions dans les meilleures conditions possibles</w:t>
      </w:r>
      <w:r w:rsidR="00FB59FA">
        <w:rPr>
          <w:rFonts w:ascii="Arial" w:eastAsia="Arial" w:hAnsi="Arial" w:cs="Arial"/>
          <w:bCs/>
          <w:color w:val="000000" w:themeColor="text1"/>
        </w:rPr>
        <w:t xml:space="preserve"> en télétravail</w:t>
      </w:r>
      <w:r w:rsidRPr="0054350E">
        <w:rPr>
          <w:rFonts w:ascii="Arial" w:eastAsia="Arial" w:hAnsi="Arial" w:cs="Arial"/>
          <w:bCs/>
          <w:color w:val="000000" w:themeColor="text1"/>
        </w:rPr>
        <w:t>, des demandes d’aménagements particuli</w:t>
      </w:r>
      <w:r>
        <w:rPr>
          <w:rFonts w:ascii="Arial" w:eastAsia="Arial" w:hAnsi="Arial" w:cs="Arial"/>
          <w:bCs/>
          <w:color w:val="000000" w:themeColor="text1"/>
        </w:rPr>
        <w:t>è</w:t>
      </w:r>
      <w:r w:rsidRPr="0054350E">
        <w:rPr>
          <w:rFonts w:ascii="Arial" w:eastAsia="Arial" w:hAnsi="Arial" w:cs="Arial"/>
          <w:bCs/>
          <w:color w:val="000000" w:themeColor="text1"/>
        </w:rPr>
        <w:t>r</w:t>
      </w:r>
      <w:r w:rsidR="00A879A7">
        <w:rPr>
          <w:rFonts w:ascii="Arial" w:eastAsia="Arial" w:hAnsi="Arial" w:cs="Arial"/>
          <w:bCs/>
          <w:color w:val="000000" w:themeColor="text1"/>
        </w:rPr>
        <w:t>e</w:t>
      </w:r>
      <w:r w:rsidRPr="0054350E">
        <w:rPr>
          <w:rFonts w:ascii="Arial" w:eastAsia="Arial" w:hAnsi="Arial" w:cs="Arial"/>
          <w:bCs/>
          <w:color w:val="000000" w:themeColor="text1"/>
        </w:rPr>
        <w:t xml:space="preserve">s des postes de télétravail peuvent être formulées sur la base d’une prescription du médecin du travail, par les agents compte tenu de leur handicap (ex. agrandisseur, logiciel </w:t>
      </w:r>
      <w:r w:rsidR="00FB59FA">
        <w:rPr>
          <w:rFonts w:ascii="Arial" w:eastAsia="Arial" w:hAnsi="Arial" w:cs="Arial"/>
          <w:bCs/>
          <w:color w:val="000000" w:themeColor="text1"/>
        </w:rPr>
        <w:t>spécifique</w:t>
      </w:r>
      <w:r w:rsidRPr="0054350E">
        <w:rPr>
          <w:rFonts w:ascii="Arial" w:eastAsia="Arial" w:hAnsi="Arial" w:cs="Arial"/>
          <w:bCs/>
          <w:color w:val="000000" w:themeColor="text1"/>
        </w:rPr>
        <w:t xml:space="preserve">, fauteuils ergonomiques…). </w:t>
      </w:r>
      <w:r w:rsidR="0063673F">
        <w:rPr>
          <w:rFonts w:ascii="Arial" w:eastAsia="Arial" w:hAnsi="Arial" w:cs="Arial"/>
          <w:bCs/>
          <w:color w:val="000000" w:themeColor="text1"/>
        </w:rPr>
        <w:t>Les</w:t>
      </w:r>
      <w:r w:rsidRPr="0054350E">
        <w:rPr>
          <w:rFonts w:ascii="Arial" w:eastAsia="Arial" w:hAnsi="Arial" w:cs="Arial"/>
          <w:bCs/>
          <w:color w:val="000000" w:themeColor="text1"/>
        </w:rPr>
        <w:t xml:space="preserve"> aides du FIPHFP p</w:t>
      </w:r>
      <w:r w:rsidR="0063673F">
        <w:rPr>
          <w:rFonts w:ascii="Arial" w:eastAsia="Arial" w:hAnsi="Arial" w:cs="Arial"/>
          <w:bCs/>
          <w:color w:val="000000" w:themeColor="text1"/>
        </w:rPr>
        <w:t>euvent</w:t>
      </w:r>
      <w:r w:rsidRPr="0054350E">
        <w:rPr>
          <w:rFonts w:ascii="Arial" w:eastAsia="Arial" w:hAnsi="Arial" w:cs="Arial"/>
          <w:bCs/>
          <w:color w:val="000000" w:themeColor="text1"/>
        </w:rPr>
        <w:t xml:space="preserve"> être </w:t>
      </w:r>
      <w:r w:rsidR="00A879A7">
        <w:rPr>
          <w:rFonts w:ascii="Arial" w:eastAsia="Arial" w:hAnsi="Arial" w:cs="Arial"/>
          <w:bCs/>
          <w:color w:val="000000" w:themeColor="text1"/>
        </w:rPr>
        <w:t>mobilisées, avec l’aide du correspondant</w:t>
      </w:r>
      <w:r w:rsidR="0064152F">
        <w:rPr>
          <w:rFonts w:ascii="Arial" w:eastAsia="Arial" w:hAnsi="Arial" w:cs="Arial"/>
          <w:bCs/>
          <w:color w:val="000000" w:themeColor="text1"/>
        </w:rPr>
        <w:t xml:space="preserve"> </w:t>
      </w:r>
      <w:r w:rsidRPr="0054350E">
        <w:rPr>
          <w:rFonts w:ascii="Arial" w:eastAsia="Arial" w:hAnsi="Arial" w:cs="Arial"/>
          <w:bCs/>
          <w:color w:val="000000" w:themeColor="text1"/>
        </w:rPr>
        <w:t>ministériel handicap et du réseau des référents handicap (PRHR</w:t>
      </w:r>
      <w:r w:rsidR="007C378B">
        <w:rPr>
          <w:rFonts w:ascii="Arial" w:eastAsia="Arial" w:hAnsi="Arial" w:cs="Arial"/>
          <w:bCs/>
          <w:color w:val="000000" w:themeColor="text1"/>
        </w:rPr>
        <w:t>)</w:t>
      </w:r>
      <w:r w:rsidR="007877B1">
        <w:rPr>
          <w:rFonts w:ascii="Arial" w:eastAsia="Arial" w:hAnsi="Arial" w:cs="Arial"/>
          <w:bCs/>
          <w:color w:val="000000" w:themeColor="text1"/>
        </w:rPr>
        <w:t>, des crédits relevant du pôle ministériel pouvant être également mobilisés</w:t>
      </w:r>
      <w:r w:rsidR="00E43DB8">
        <w:rPr>
          <w:rFonts w:ascii="Arial" w:eastAsia="Arial" w:hAnsi="Arial" w:cs="Arial"/>
          <w:bCs/>
          <w:color w:val="000000" w:themeColor="text1"/>
        </w:rPr>
        <w:t>,</w:t>
      </w:r>
      <w:r w:rsidR="007877B1">
        <w:rPr>
          <w:rFonts w:ascii="Arial" w:eastAsia="Arial" w:hAnsi="Arial" w:cs="Arial"/>
          <w:bCs/>
          <w:color w:val="000000" w:themeColor="text1"/>
        </w:rPr>
        <w:t xml:space="preserve"> si besoin</w:t>
      </w:r>
      <w:r w:rsidR="00825D56">
        <w:rPr>
          <w:rFonts w:ascii="Arial" w:eastAsia="Arial" w:hAnsi="Arial" w:cs="Arial"/>
          <w:bCs/>
          <w:color w:val="000000" w:themeColor="text1"/>
        </w:rPr>
        <w:t xml:space="preserve"> pour les financements non pris en charge par le FIPHFP</w:t>
      </w:r>
      <w:r w:rsidR="00A879A7">
        <w:rPr>
          <w:rFonts w:ascii="Arial" w:eastAsia="Arial" w:hAnsi="Arial" w:cs="Arial"/>
          <w:bCs/>
          <w:color w:val="000000" w:themeColor="text1"/>
        </w:rPr>
        <w:t>.</w:t>
      </w:r>
      <w:r w:rsidR="00FB59FA">
        <w:rPr>
          <w:rFonts w:ascii="Arial" w:eastAsia="Arial" w:hAnsi="Arial" w:cs="Arial"/>
          <w:bCs/>
          <w:color w:val="000000" w:themeColor="text1"/>
        </w:rPr>
        <w:t xml:space="preserve"> </w:t>
      </w:r>
      <w:r w:rsidR="00F213C2" w:rsidRPr="008B0046">
        <w:rPr>
          <w:rFonts w:ascii="Arial" w:eastAsia="Arial" w:hAnsi="Arial" w:cs="Arial"/>
          <w:bCs/>
          <w:color w:val="FF0000"/>
        </w:rPr>
        <w:t>Afin de faciliter les démarches à accomplir par les agents pour demander les aménagements de poste de travail, le médecin du travail seront invités à inscrire sur les préconisations médicales d’aménagement de poste que ces aménagements sont également applicables en cas de télétravail. Ainsi, un seul dossier de demande de financement sera rendu nécessaire pour équiper l’agent.</w:t>
      </w:r>
    </w:p>
    <w:p w14:paraId="00CB2C32" w14:textId="7A9D17F1" w:rsidR="00A879A7" w:rsidRPr="0052133D" w:rsidRDefault="00AB730C" w:rsidP="0052133D">
      <w:pPr>
        <w:pStyle w:val="Corps"/>
        <w:ind w:left="-851"/>
        <w:rPr>
          <w:rFonts w:ascii="Arial" w:eastAsia="Arial" w:hAnsi="Arial" w:cs="Arial"/>
          <w:bCs/>
          <w:color w:val="000000" w:themeColor="text1"/>
        </w:rPr>
      </w:pPr>
      <w:r>
        <w:rPr>
          <w:rFonts w:ascii="Arial" w:eastAsia="Arial" w:hAnsi="Arial" w:cs="Arial"/>
          <w:bCs/>
          <w:color w:val="000000" w:themeColor="text1"/>
        </w:rPr>
        <w:t>Des fiches pratiques sur les modalités de déploiement des différentes aides rédigées par l</w:t>
      </w:r>
      <w:r w:rsidR="0064152F">
        <w:rPr>
          <w:rFonts w:ascii="Arial" w:eastAsia="Arial" w:hAnsi="Arial" w:cs="Arial"/>
          <w:bCs/>
          <w:color w:val="000000" w:themeColor="text1"/>
        </w:rPr>
        <w:t>e correspondant</w:t>
      </w:r>
      <w:r>
        <w:rPr>
          <w:rFonts w:ascii="Arial" w:eastAsia="Arial" w:hAnsi="Arial" w:cs="Arial"/>
          <w:bCs/>
          <w:color w:val="000000" w:themeColor="text1"/>
        </w:rPr>
        <w:t xml:space="preserve"> handicap serons mis à disposition des services sur l’intranet.</w:t>
      </w:r>
    </w:p>
    <w:p w14:paraId="16964676" w14:textId="748045D5" w:rsidR="0063673F" w:rsidRPr="000A2FF9" w:rsidRDefault="002E7C22" w:rsidP="000A2FF9">
      <w:pPr>
        <w:pStyle w:val="Corps"/>
        <w:ind w:left="-851"/>
        <w:rPr>
          <w:rFonts w:ascii="Arial" w:eastAsia="Arial" w:hAnsi="Arial" w:cs="Arial"/>
          <w:bCs/>
          <w:color w:val="2F5496" w:themeColor="accent5" w:themeShade="BF"/>
        </w:rPr>
      </w:pPr>
      <w:r w:rsidRPr="0054350E">
        <w:rPr>
          <w:rFonts w:ascii="Arial" w:eastAsia="Arial" w:hAnsi="Arial" w:cs="Arial"/>
          <w:bCs/>
          <w:color w:val="auto"/>
        </w:rPr>
        <w:t xml:space="preserve">Une vigilance et une attention particulière seront portées </w:t>
      </w:r>
      <w:r w:rsidR="0063673F">
        <w:rPr>
          <w:rFonts w:ascii="Arial" w:eastAsia="Arial" w:hAnsi="Arial" w:cs="Arial"/>
          <w:bCs/>
          <w:color w:val="auto"/>
        </w:rPr>
        <w:t xml:space="preserve">aux personnels handicapés en situation de </w:t>
      </w:r>
      <w:r w:rsidR="004D4FC0">
        <w:rPr>
          <w:rFonts w:ascii="Arial" w:eastAsia="Arial" w:hAnsi="Arial" w:cs="Arial"/>
          <w:bCs/>
          <w:color w:val="auto"/>
        </w:rPr>
        <w:t>télé</w:t>
      </w:r>
      <w:r w:rsidR="0063673F">
        <w:rPr>
          <w:rFonts w:ascii="Arial" w:eastAsia="Arial" w:hAnsi="Arial" w:cs="Arial"/>
          <w:bCs/>
          <w:color w:val="auto"/>
        </w:rPr>
        <w:t>travail, car encore plus que pour les autres agents</w:t>
      </w:r>
      <w:r w:rsidR="00A879A7">
        <w:rPr>
          <w:rFonts w:ascii="Arial" w:eastAsia="Arial" w:hAnsi="Arial" w:cs="Arial"/>
          <w:bCs/>
          <w:color w:val="auto"/>
        </w:rPr>
        <w:t>, le télétravail p</w:t>
      </w:r>
      <w:r w:rsidR="0063673F">
        <w:rPr>
          <w:rFonts w:ascii="Arial" w:eastAsia="Arial" w:hAnsi="Arial" w:cs="Arial"/>
          <w:bCs/>
          <w:color w:val="auto"/>
        </w:rPr>
        <w:t xml:space="preserve">eut </w:t>
      </w:r>
      <w:r w:rsidR="00A879A7">
        <w:rPr>
          <w:rFonts w:ascii="Arial" w:eastAsia="Arial" w:hAnsi="Arial" w:cs="Arial"/>
          <w:bCs/>
          <w:color w:val="auto"/>
        </w:rPr>
        <w:t>être source d’isolement</w:t>
      </w:r>
      <w:r w:rsidR="00F85716">
        <w:rPr>
          <w:rFonts w:ascii="Arial" w:eastAsia="Arial" w:hAnsi="Arial" w:cs="Arial"/>
          <w:bCs/>
          <w:color w:val="auto"/>
        </w:rPr>
        <w:t xml:space="preserve"> </w:t>
      </w:r>
      <w:r w:rsidR="00F85716" w:rsidRPr="008B0046">
        <w:rPr>
          <w:rFonts w:ascii="Arial" w:eastAsia="Arial" w:hAnsi="Arial" w:cs="Arial"/>
          <w:bCs/>
          <w:color w:val="FF0000"/>
        </w:rPr>
        <w:t>notamment en cas de télétravail renforcé</w:t>
      </w:r>
      <w:r w:rsidRPr="008B0046">
        <w:rPr>
          <w:rFonts w:ascii="Arial" w:eastAsia="Arial" w:hAnsi="Arial" w:cs="Arial"/>
          <w:bCs/>
          <w:color w:val="FF0000"/>
        </w:rPr>
        <w:t xml:space="preserve">. </w:t>
      </w:r>
      <w:r w:rsidRPr="0054350E">
        <w:rPr>
          <w:rFonts w:ascii="Arial" w:eastAsia="Arial" w:hAnsi="Arial" w:cs="Arial"/>
          <w:bCs/>
          <w:color w:val="auto"/>
        </w:rPr>
        <w:t xml:space="preserve">A ce titre, il conviendra de veiller </w:t>
      </w:r>
      <w:r w:rsidR="00A879A7">
        <w:rPr>
          <w:rFonts w:ascii="Arial" w:eastAsia="Arial" w:hAnsi="Arial" w:cs="Arial"/>
          <w:bCs/>
          <w:color w:val="auto"/>
        </w:rPr>
        <w:t xml:space="preserve">à leur bonne inclusion dans le </w:t>
      </w:r>
      <w:r w:rsidRPr="0054350E">
        <w:rPr>
          <w:rFonts w:ascii="Arial" w:eastAsia="Arial" w:hAnsi="Arial" w:cs="Arial"/>
          <w:bCs/>
          <w:color w:val="auto"/>
        </w:rPr>
        <w:t xml:space="preserve">collectif de </w:t>
      </w:r>
      <w:r w:rsidR="0063673F">
        <w:rPr>
          <w:rFonts w:ascii="Arial" w:eastAsia="Arial" w:hAnsi="Arial" w:cs="Arial"/>
          <w:bCs/>
          <w:color w:val="auto"/>
        </w:rPr>
        <w:t>travail, y compris dans ce type d’organisation de travail, les risques</w:t>
      </w:r>
      <w:r w:rsidRPr="0054350E">
        <w:rPr>
          <w:rFonts w:ascii="Arial" w:eastAsia="Arial" w:hAnsi="Arial" w:cs="Arial"/>
          <w:bCs/>
          <w:color w:val="auto"/>
        </w:rPr>
        <w:t xml:space="preserve"> psycho</w:t>
      </w:r>
      <w:r w:rsidR="00FF7B3C">
        <w:rPr>
          <w:rFonts w:ascii="Arial" w:eastAsia="Arial" w:hAnsi="Arial" w:cs="Arial"/>
          <w:bCs/>
          <w:color w:val="auto"/>
        </w:rPr>
        <w:t>-</w:t>
      </w:r>
      <w:r w:rsidRPr="0054350E">
        <w:rPr>
          <w:rFonts w:ascii="Arial" w:eastAsia="Arial" w:hAnsi="Arial" w:cs="Arial"/>
          <w:bCs/>
          <w:color w:val="auto"/>
        </w:rPr>
        <w:t>sociaux p</w:t>
      </w:r>
      <w:r w:rsidR="0063673F">
        <w:rPr>
          <w:rFonts w:ascii="Arial" w:eastAsia="Arial" w:hAnsi="Arial" w:cs="Arial"/>
          <w:bCs/>
          <w:color w:val="auto"/>
        </w:rPr>
        <w:t xml:space="preserve">ouvant </w:t>
      </w:r>
      <w:r w:rsidRPr="0054350E">
        <w:rPr>
          <w:rFonts w:ascii="Arial" w:eastAsia="Arial" w:hAnsi="Arial" w:cs="Arial"/>
          <w:bCs/>
          <w:color w:val="auto"/>
        </w:rPr>
        <w:t>être accru</w:t>
      </w:r>
      <w:r w:rsidR="0063673F">
        <w:rPr>
          <w:rFonts w:ascii="Arial" w:eastAsia="Arial" w:hAnsi="Arial" w:cs="Arial"/>
          <w:bCs/>
          <w:color w:val="auto"/>
        </w:rPr>
        <w:t>s</w:t>
      </w:r>
      <w:r w:rsidRPr="0054350E">
        <w:rPr>
          <w:rFonts w:ascii="Arial" w:eastAsia="Arial" w:hAnsi="Arial" w:cs="Arial"/>
          <w:bCs/>
          <w:color w:val="auto"/>
        </w:rPr>
        <w:t xml:space="preserve"> en cas de télétravail à plein temps. </w:t>
      </w:r>
      <w:r w:rsidR="007960CC" w:rsidRPr="0054350E">
        <w:rPr>
          <w:rFonts w:ascii="Arial" w:eastAsia="Arial" w:hAnsi="Arial" w:cs="Arial"/>
          <w:bCs/>
          <w:color w:val="auto"/>
        </w:rPr>
        <w:t>Les acteurs de la prévention</w:t>
      </w:r>
      <w:r w:rsidR="007960CC">
        <w:rPr>
          <w:rFonts w:ascii="Arial" w:eastAsia="Arial" w:hAnsi="Arial" w:cs="Arial"/>
          <w:bCs/>
          <w:color w:val="auto"/>
        </w:rPr>
        <w:t xml:space="preserve"> et médico-sociaux</w:t>
      </w:r>
      <w:r w:rsidR="007960CC" w:rsidRPr="0054350E">
        <w:rPr>
          <w:rFonts w:ascii="Arial" w:eastAsia="Arial" w:hAnsi="Arial" w:cs="Arial"/>
          <w:bCs/>
          <w:color w:val="auto"/>
        </w:rPr>
        <w:t xml:space="preserve"> pourront être sollicités en tant que de besoin</w:t>
      </w:r>
      <w:r w:rsidR="007960CC" w:rsidRPr="0054350E">
        <w:rPr>
          <w:rFonts w:ascii="Arial" w:eastAsia="Arial" w:hAnsi="Arial" w:cs="Arial"/>
          <w:bCs/>
          <w:color w:val="2F5496" w:themeColor="accent5" w:themeShade="BF"/>
        </w:rPr>
        <w:t>.</w:t>
      </w:r>
    </w:p>
    <w:p w14:paraId="61BB1996" w14:textId="799F2959" w:rsidR="005E762D" w:rsidRDefault="002E7C22" w:rsidP="000A2FF9">
      <w:pPr>
        <w:pStyle w:val="Corps"/>
        <w:ind w:left="-851"/>
        <w:rPr>
          <w:rFonts w:ascii="Arial" w:eastAsia="Arial" w:hAnsi="Arial" w:cs="Arial"/>
          <w:bCs/>
          <w:color w:val="auto"/>
        </w:rPr>
      </w:pPr>
      <w:r w:rsidRPr="0054350E">
        <w:rPr>
          <w:rFonts w:ascii="Arial" w:eastAsia="Arial" w:hAnsi="Arial" w:cs="Arial"/>
          <w:bCs/>
          <w:color w:val="auto"/>
        </w:rPr>
        <w:t xml:space="preserve">Des entretiens réguliers devront être organisés entre le manager et les agents en télétravail dérogatoire. </w:t>
      </w:r>
    </w:p>
    <w:p w14:paraId="092ADB89" w14:textId="2067745A" w:rsidR="00221B07" w:rsidRPr="001B6E70" w:rsidRDefault="002E7C22" w:rsidP="001B6E70">
      <w:pPr>
        <w:pStyle w:val="Corps"/>
        <w:ind w:left="-851"/>
        <w:rPr>
          <w:rFonts w:ascii="Arial" w:eastAsia="Arial" w:hAnsi="Arial" w:cs="Arial"/>
          <w:bCs/>
          <w:color w:val="2F5496" w:themeColor="accent5" w:themeShade="BF"/>
        </w:rPr>
      </w:pPr>
      <w:r w:rsidRPr="0054350E">
        <w:rPr>
          <w:rFonts w:ascii="Arial" w:eastAsia="Arial" w:hAnsi="Arial" w:cs="Arial"/>
          <w:bCs/>
          <w:color w:val="auto"/>
        </w:rPr>
        <w:t xml:space="preserve">Lors de l’organisation de réunions à distance, </w:t>
      </w:r>
      <w:r w:rsidR="007960CC">
        <w:rPr>
          <w:rFonts w:ascii="Arial" w:eastAsia="Arial" w:hAnsi="Arial" w:cs="Arial"/>
          <w:bCs/>
          <w:color w:val="auto"/>
        </w:rPr>
        <w:t>une attention particulière devra être portée aux solutions</w:t>
      </w:r>
      <w:r w:rsidRPr="0054350E">
        <w:rPr>
          <w:rFonts w:ascii="Arial" w:eastAsia="Arial" w:hAnsi="Arial" w:cs="Arial"/>
          <w:bCs/>
          <w:color w:val="auto"/>
        </w:rPr>
        <w:t xml:space="preserve"> technique</w:t>
      </w:r>
      <w:r w:rsidR="00FF7B3C">
        <w:rPr>
          <w:rFonts w:ascii="Arial" w:eastAsia="Arial" w:hAnsi="Arial" w:cs="Arial"/>
          <w:bCs/>
          <w:color w:val="auto"/>
        </w:rPr>
        <w:t>s</w:t>
      </w:r>
      <w:r w:rsidRPr="0054350E">
        <w:rPr>
          <w:rFonts w:ascii="Arial" w:eastAsia="Arial" w:hAnsi="Arial" w:cs="Arial"/>
          <w:bCs/>
          <w:color w:val="auto"/>
        </w:rPr>
        <w:t xml:space="preserve"> permettant aux agents en situation de handicap de participer au mieux aux échanges. </w:t>
      </w:r>
    </w:p>
    <w:p w14:paraId="1AC70579" w14:textId="77777777" w:rsidR="00DE7ECF" w:rsidRDefault="00DE7ECF" w:rsidP="00DE7ECF">
      <w:pPr>
        <w:pStyle w:val="Corps"/>
        <w:ind w:left="-491"/>
        <w:rPr>
          <w:rFonts w:ascii="Arial" w:eastAsia="Arial" w:hAnsi="Arial" w:cs="Arial"/>
          <w:b/>
          <w:bCs/>
          <w:color w:val="auto"/>
          <w:u w:val="single"/>
        </w:rPr>
      </w:pPr>
    </w:p>
    <w:p w14:paraId="02209667" w14:textId="7936A41E" w:rsidR="00B90C9E" w:rsidRDefault="004D4615" w:rsidP="007A3348">
      <w:pPr>
        <w:pStyle w:val="Titre2"/>
        <w:rPr>
          <w:rFonts w:eastAsia="Arial"/>
        </w:rPr>
      </w:pPr>
      <w:bookmarkStart w:id="12" w:name="_Toc95908306"/>
      <w:r>
        <w:rPr>
          <w:rFonts w:eastAsia="Arial"/>
        </w:rPr>
        <w:t>6</w:t>
      </w:r>
      <w:r w:rsidR="00586CB9">
        <w:rPr>
          <w:rFonts w:eastAsia="Arial"/>
        </w:rPr>
        <w:t xml:space="preserve"> </w:t>
      </w:r>
      <w:r w:rsidR="00DE7ECF" w:rsidRPr="003B3E24">
        <w:rPr>
          <w:rFonts w:eastAsia="Arial"/>
        </w:rPr>
        <w:t xml:space="preserve">–  </w:t>
      </w:r>
      <w:r w:rsidR="00254DE4">
        <w:rPr>
          <w:rFonts w:eastAsia="Arial"/>
        </w:rPr>
        <w:t>Mobilité</w:t>
      </w:r>
      <w:r w:rsidR="006513D4">
        <w:rPr>
          <w:rFonts w:eastAsia="Arial"/>
        </w:rPr>
        <w:t>, promotions</w:t>
      </w:r>
      <w:r w:rsidR="00254DE4">
        <w:rPr>
          <w:rFonts w:eastAsia="Arial"/>
        </w:rPr>
        <w:t xml:space="preserve"> et facilita</w:t>
      </w:r>
      <w:r w:rsidR="00B90C9E">
        <w:rPr>
          <w:rFonts w:eastAsia="Arial"/>
        </w:rPr>
        <w:t>tion des parcours professionnel</w:t>
      </w:r>
      <w:r w:rsidR="00E06A00">
        <w:rPr>
          <w:rFonts w:eastAsia="Arial"/>
        </w:rPr>
        <w:t>s</w:t>
      </w:r>
      <w:bookmarkEnd w:id="12"/>
    </w:p>
    <w:p w14:paraId="4042FF18" w14:textId="0851D8F9" w:rsidR="007C4B6D" w:rsidRDefault="007C4B6D" w:rsidP="007A3348"/>
    <w:p w14:paraId="46FD8599" w14:textId="1580E24D" w:rsidR="007C4B6D" w:rsidRPr="007A3348" w:rsidRDefault="007C4B6D" w:rsidP="007A3348">
      <w:pPr>
        <w:pStyle w:val="Titre3"/>
      </w:pPr>
      <w:bookmarkStart w:id="13" w:name="_Toc95908307"/>
      <w:r>
        <w:t>6.1 Processus de mobilités et de promotions</w:t>
      </w:r>
      <w:bookmarkEnd w:id="13"/>
    </w:p>
    <w:p w14:paraId="5D01731A" w14:textId="77777777" w:rsidR="00ED3522" w:rsidRDefault="00ED3522" w:rsidP="00ED3522">
      <w:pPr>
        <w:autoSpaceDE w:val="0"/>
        <w:autoSpaceDN w:val="0"/>
        <w:adjustRightInd w:val="0"/>
        <w:rPr>
          <w:rFonts w:ascii="Arial" w:eastAsia="Arial" w:hAnsi="Arial" w:cs="Arial"/>
          <w:b/>
          <w:bCs/>
          <w:u w:val="single" w:color="000000"/>
          <w:bdr w:val="nil"/>
        </w:rPr>
      </w:pPr>
    </w:p>
    <w:p w14:paraId="60AEBC99" w14:textId="2FDF4174" w:rsidR="00B11A20" w:rsidRPr="004E5EE0" w:rsidRDefault="00F65A17" w:rsidP="000A2FF9">
      <w:pPr>
        <w:autoSpaceDE w:val="0"/>
        <w:autoSpaceDN w:val="0"/>
        <w:adjustRightInd w:val="0"/>
        <w:ind w:left="-850"/>
        <w:jc w:val="both"/>
        <w:rPr>
          <w:rFonts w:ascii="Arial" w:eastAsia="Arial" w:hAnsi="Arial" w:cs="Arial"/>
          <w:bCs/>
        </w:rPr>
      </w:pPr>
      <w:r w:rsidRPr="004E5EE0">
        <w:rPr>
          <w:rFonts w:ascii="Arial" w:eastAsia="Arial" w:hAnsi="Arial" w:cs="Arial"/>
          <w:bCs/>
        </w:rPr>
        <w:t>Les procédures</w:t>
      </w:r>
      <w:r w:rsidR="00B11A20" w:rsidRPr="004E5EE0">
        <w:rPr>
          <w:rFonts w:ascii="Arial" w:eastAsia="Arial" w:hAnsi="Arial" w:cs="Arial"/>
          <w:bCs/>
        </w:rPr>
        <w:t xml:space="preserve"> formalisées </w:t>
      </w:r>
      <w:r w:rsidRPr="004E5EE0">
        <w:rPr>
          <w:rFonts w:ascii="Arial" w:eastAsia="Arial" w:hAnsi="Arial" w:cs="Arial"/>
          <w:bCs/>
        </w:rPr>
        <w:t xml:space="preserve">de recrutement, primo-recrutement ou mobilités, sont stratégiques dans la gestion des risques de discrimination. </w:t>
      </w:r>
      <w:r w:rsidR="00B11A20" w:rsidRPr="004E5EE0">
        <w:rPr>
          <w:rFonts w:ascii="Arial" w:eastAsia="Arial" w:hAnsi="Arial" w:cs="Arial"/>
          <w:bCs/>
        </w:rPr>
        <w:t>En effet, leur application harmonisée fixe leur cadre et est l</w:t>
      </w:r>
      <w:r w:rsidR="000A2FF9" w:rsidRPr="004E5EE0">
        <w:rPr>
          <w:rFonts w:ascii="Arial" w:eastAsia="Arial" w:hAnsi="Arial" w:cs="Arial"/>
          <w:bCs/>
        </w:rPr>
        <w:t>e garant du principe d’égalité.</w:t>
      </w:r>
    </w:p>
    <w:p w14:paraId="139C181B" w14:textId="216BE26A" w:rsidR="000C19E2" w:rsidRPr="004E5EE0" w:rsidRDefault="00F65A17" w:rsidP="000A2FF9">
      <w:pPr>
        <w:autoSpaceDE w:val="0"/>
        <w:autoSpaceDN w:val="0"/>
        <w:adjustRightInd w:val="0"/>
        <w:ind w:left="-850"/>
        <w:jc w:val="both"/>
        <w:rPr>
          <w:rFonts w:ascii="Arial" w:eastAsia="Arial" w:hAnsi="Arial" w:cs="Arial"/>
          <w:bCs/>
        </w:rPr>
      </w:pPr>
      <w:r w:rsidRPr="004E5EE0">
        <w:rPr>
          <w:rFonts w:ascii="Arial" w:eastAsia="Arial" w:hAnsi="Arial" w:cs="Arial"/>
          <w:bCs/>
        </w:rPr>
        <w:t>Le chantier de professionnalisation des recrutements continuera à être déployé et le guide du recrutement sera actualisé. Un dispositif de sondage des fiches de po</w:t>
      </w:r>
      <w:r w:rsidR="00B11A20" w:rsidRPr="004E5EE0">
        <w:rPr>
          <w:rFonts w:ascii="Arial" w:eastAsia="Arial" w:hAnsi="Arial" w:cs="Arial"/>
          <w:bCs/>
        </w:rPr>
        <w:t>ste diffusées sera mis en place, avec un</w:t>
      </w:r>
      <w:r w:rsidRPr="004E5EE0">
        <w:rPr>
          <w:rFonts w:ascii="Arial" w:eastAsia="Arial" w:hAnsi="Arial" w:cs="Arial"/>
          <w:bCs/>
        </w:rPr>
        <w:t xml:space="preserve"> focus sur les métiers à sujétions</w:t>
      </w:r>
      <w:r w:rsidR="00B11A20" w:rsidRPr="004E5EE0">
        <w:rPr>
          <w:rFonts w:ascii="Arial" w:eastAsia="Arial" w:hAnsi="Arial" w:cs="Arial"/>
          <w:bCs/>
        </w:rPr>
        <w:t>,</w:t>
      </w:r>
      <w:r w:rsidRPr="004E5EE0">
        <w:rPr>
          <w:rFonts w:ascii="Arial" w:eastAsia="Arial" w:hAnsi="Arial" w:cs="Arial"/>
          <w:bCs/>
        </w:rPr>
        <w:t xml:space="preserve"> pour s’assurer d’une rédaction tenant compte des principes de neutralité et </w:t>
      </w:r>
      <w:r w:rsidR="00B11A20" w:rsidRPr="004E5EE0">
        <w:rPr>
          <w:rFonts w:ascii="Arial" w:eastAsia="Arial" w:hAnsi="Arial" w:cs="Arial"/>
          <w:bCs/>
        </w:rPr>
        <w:t xml:space="preserve">de </w:t>
      </w:r>
      <w:r w:rsidRPr="004E5EE0">
        <w:rPr>
          <w:rFonts w:ascii="Arial" w:eastAsia="Arial" w:hAnsi="Arial" w:cs="Arial"/>
          <w:bCs/>
        </w:rPr>
        <w:t>non-discrimination</w:t>
      </w:r>
      <w:r w:rsidR="00B11A20" w:rsidRPr="004E5EE0">
        <w:rPr>
          <w:rFonts w:ascii="Arial" w:eastAsia="Arial" w:hAnsi="Arial" w:cs="Arial"/>
          <w:bCs/>
        </w:rPr>
        <w:t xml:space="preserve"> directe ou indirecte</w:t>
      </w:r>
      <w:r w:rsidRPr="004E5EE0">
        <w:rPr>
          <w:rFonts w:ascii="Arial" w:eastAsia="Arial" w:hAnsi="Arial" w:cs="Arial"/>
          <w:bCs/>
        </w:rPr>
        <w:t xml:space="preserve">. </w:t>
      </w:r>
      <w:r w:rsidR="00B11A20" w:rsidRPr="004E5EE0">
        <w:rPr>
          <w:rFonts w:ascii="Arial" w:eastAsia="Arial" w:hAnsi="Arial" w:cs="Arial"/>
          <w:bCs/>
        </w:rPr>
        <w:t>Ce travail permettra</w:t>
      </w:r>
      <w:r w:rsidRPr="004E5EE0">
        <w:rPr>
          <w:rFonts w:ascii="Arial" w:eastAsia="Arial" w:hAnsi="Arial" w:cs="Arial"/>
          <w:bCs/>
        </w:rPr>
        <w:t xml:space="preserve"> de vérifier l’intégration des </w:t>
      </w:r>
      <w:r w:rsidR="00B11A20" w:rsidRPr="004E5EE0">
        <w:rPr>
          <w:rFonts w:ascii="Arial" w:eastAsia="Arial" w:hAnsi="Arial" w:cs="Arial"/>
          <w:bCs/>
        </w:rPr>
        <w:t xml:space="preserve">préconisations préalablement </w:t>
      </w:r>
      <w:r w:rsidRPr="004E5EE0">
        <w:rPr>
          <w:rFonts w:ascii="Arial" w:eastAsia="Arial" w:hAnsi="Arial" w:cs="Arial"/>
          <w:bCs/>
        </w:rPr>
        <w:t>diffusées. Un groupe de travail sera constitué au niveau de la DRH. Il élaborera le processus à partir d’une grille d’analyse dédiée. Des échanges en Comité de suivi seront organisés sur ce point</w:t>
      </w:r>
      <w:r w:rsidR="00B11A20" w:rsidRPr="004E5EE0">
        <w:rPr>
          <w:rFonts w:ascii="Arial" w:eastAsia="Arial" w:hAnsi="Arial" w:cs="Arial"/>
          <w:bCs/>
        </w:rPr>
        <w:t xml:space="preserve"> qui relève aussi de la déclinaison du protocole relatif à la lutte contre les discriminations et </w:t>
      </w:r>
      <w:r w:rsidR="007C1776" w:rsidRPr="008B0046">
        <w:rPr>
          <w:rFonts w:ascii="Arial" w:eastAsia="Arial" w:hAnsi="Arial" w:cs="Arial"/>
          <w:bCs/>
          <w:color w:val="FF0000"/>
        </w:rPr>
        <w:t>les haines</w:t>
      </w:r>
      <w:r w:rsidR="00B11A20" w:rsidRPr="008B0046">
        <w:rPr>
          <w:rFonts w:ascii="Arial" w:eastAsia="Arial" w:hAnsi="Arial" w:cs="Arial"/>
          <w:bCs/>
          <w:color w:val="FF0000"/>
        </w:rPr>
        <w:t>.</w:t>
      </w:r>
    </w:p>
    <w:p w14:paraId="7BCF9331" w14:textId="281C90F0" w:rsidR="00F65A17" w:rsidRPr="004E5EE0" w:rsidRDefault="00B11A20" w:rsidP="000A2FF9">
      <w:pPr>
        <w:pStyle w:val="Corps"/>
        <w:ind w:left="-850"/>
        <w:rPr>
          <w:rFonts w:ascii="Arial" w:eastAsia="Arial" w:hAnsi="Arial" w:cs="Arial"/>
          <w:bCs/>
          <w:color w:val="auto"/>
        </w:rPr>
      </w:pPr>
      <w:r w:rsidRPr="004E5EE0">
        <w:rPr>
          <w:rFonts w:ascii="Arial" w:eastAsia="Arial" w:hAnsi="Arial" w:cs="Arial"/>
          <w:bCs/>
          <w:color w:val="auto"/>
        </w:rPr>
        <w:t>Toujours c</w:t>
      </w:r>
      <w:r w:rsidR="00F65A17" w:rsidRPr="004E5EE0">
        <w:rPr>
          <w:rFonts w:ascii="Arial" w:eastAsia="Arial" w:hAnsi="Arial" w:cs="Arial"/>
          <w:bCs/>
          <w:color w:val="auto"/>
        </w:rPr>
        <w:t xml:space="preserve">onformément aux engagements pris dans le cadre </w:t>
      </w:r>
      <w:r w:rsidRPr="004E5EE0">
        <w:rPr>
          <w:rFonts w:ascii="Arial" w:eastAsia="Arial" w:hAnsi="Arial" w:cs="Arial"/>
          <w:bCs/>
          <w:color w:val="auto"/>
        </w:rPr>
        <w:t>de ce protocole, les l</w:t>
      </w:r>
      <w:r w:rsidR="00F65A17" w:rsidRPr="004E5EE0">
        <w:rPr>
          <w:rFonts w:ascii="Arial" w:eastAsia="Arial" w:hAnsi="Arial" w:cs="Arial"/>
          <w:bCs/>
          <w:color w:val="auto"/>
        </w:rPr>
        <w:t xml:space="preserve">ignes directrices de gestion relatives aux parcours professionnels et aux promotions s’appuient et rappellent les impératifs fixés par la loi du 13 juillet 1983 dite Le Pors en matière de non discriminations. Lors de la révision des LDG </w:t>
      </w:r>
      <w:r w:rsidR="000A2FF9" w:rsidRPr="004E5EE0">
        <w:rPr>
          <w:rFonts w:ascii="Arial" w:eastAsia="Arial" w:hAnsi="Arial" w:cs="Arial"/>
          <w:bCs/>
          <w:color w:val="auto"/>
        </w:rPr>
        <w:t xml:space="preserve">sur leur volet « promotions » </w:t>
      </w:r>
      <w:r w:rsidRPr="004E5EE0">
        <w:rPr>
          <w:rFonts w:ascii="Arial" w:eastAsia="Arial" w:hAnsi="Arial" w:cs="Arial"/>
          <w:bCs/>
          <w:color w:val="auto"/>
        </w:rPr>
        <w:t xml:space="preserve">un bilan sera </w:t>
      </w:r>
      <w:r w:rsidR="00F65A17" w:rsidRPr="004E5EE0">
        <w:rPr>
          <w:rFonts w:ascii="Arial" w:eastAsia="Arial" w:hAnsi="Arial" w:cs="Arial"/>
          <w:bCs/>
          <w:color w:val="auto"/>
        </w:rPr>
        <w:t>réalisé</w:t>
      </w:r>
      <w:r w:rsidRPr="004E5EE0">
        <w:rPr>
          <w:rFonts w:ascii="Arial" w:eastAsia="Arial" w:hAnsi="Arial" w:cs="Arial"/>
          <w:bCs/>
          <w:color w:val="auto"/>
        </w:rPr>
        <w:t xml:space="preserve"> sur le déploiement de ce volet</w:t>
      </w:r>
      <w:r w:rsidR="00F65A17" w:rsidRPr="004E5EE0">
        <w:rPr>
          <w:rFonts w:ascii="Arial" w:eastAsia="Arial" w:hAnsi="Arial" w:cs="Arial"/>
          <w:bCs/>
          <w:color w:val="auto"/>
        </w:rPr>
        <w:t>. Cette révision est prévue à partir de fin 2022</w:t>
      </w:r>
      <w:r w:rsidR="004E5EE0">
        <w:rPr>
          <w:rFonts w:ascii="Arial" w:eastAsia="Arial" w:hAnsi="Arial" w:cs="Arial"/>
          <w:bCs/>
          <w:color w:val="auto"/>
        </w:rPr>
        <w:t>.</w:t>
      </w:r>
    </w:p>
    <w:p w14:paraId="24867C94" w14:textId="60D08B2D" w:rsidR="007C4B6D" w:rsidRDefault="007C1776" w:rsidP="007C1776">
      <w:pPr>
        <w:pStyle w:val="Corps"/>
        <w:ind w:left="-851"/>
        <w:rPr>
          <w:rFonts w:ascii="Arial" w:eastAsia="Arial" w:hAnsi="Arial" w:cs="Arial"/>
          <w:bCs/>
          <w:color w:val="FF0000"/>
        </w:rPr>
      </w:pPr>
      <w:r>
        <w:rPr>
          <w:rFonts w:ascii="Arial" w:eastAsia="Arial" w:hAnsi="Arial" w:cs="Arial"/>
          <w:bCs/>
          <w:color w:val="FF0000"/>
        </w:rPr>
        <w:t xml:space="preserve">Le </w:t>
      </w:r>
      <w:r w:rsidR="007D73F9">
        <w:rPr>
          <w:rFonts w:ascii="Arial" w:eastAsia="Arial" w:hAnsi="Arial" w:cs="Arial"/>
          <w:bCs/>
          <w:color w:val="FF0000"/>
        </w:rPr>
        <w:t>pôle ministériel</w:t>
      </w:r>
      <w:r>
        <w:rPr>
          <w:rFonts w:ascii="Arial" w:eastAsia="Arial" w:hAnsi="Arial" w:cs="Arial"/>
          <w:bCs/>
          <w:color w:val="FF0000"/>
        </w:rPr>
        <w:t xml:space="preserve"> s’engag</w:t>
      </w:r>
      <w:r w:rsidR="00670CA6">
        <w:rPr>
          <w:rFonts w:ascii="Arial" w:eastAsia="Arial" w:hAnsi="Arial" w:cs="Arial"/>
          <w:bCs/>
          <w:color w:val="FF0000"/>
        </w:rPr>
        <w:t xml:space="preserve">e </w:t>
      </w:r>
      <w:r w:rsidR="00012EC1">
        <w:rPr>
          <w:rFonts w:ascii="Arial" w:eastAsia="Arial" w:hAnsi="Arial" w:cs="Arial"/>
          <w:bCs/>
          <w:color w:val="FF0000"/>
        </w:rPr>
        <w:t>après la</w:t>
      </w:r>
      <w:r w:rsidR="00181A64">
        <w:rPr>
          <w:rFonts w:ascii="Arial" w:eastAsia="Arial" w:hAnsi="Arial" w:cs="Arial"/>
          <w:bCs/>
          <w:color w:val="FF0000"/>
        </w:rPr>
        <w:t xml:space="preserve"> mise en qualité des données relatives au handicap au sein du SIRH </w:t>
      </w:r>
      <w:r w:rsidR="00012EC1">
        <w:rPr>
          <w:rFonts w:ascii="Arial" w:eastAsia="Arial" w:hAnsi="Arial" w:cs="Arial"/>
          <w:bCs/>
          <w:color w:val="FF0000"/>
        </w:rPr>
        <w:t xml:space="preserve">prévue au chapitre 12 à effectuer une analyse du </w:t>
      </w:r>
      <w:r w:rsidR="00670CA6">
        <w:rPr>
          <w:rFonts w:ascii="Arial" w:eastAsia="Arial" w:hAnsi="Arial" w:cs="Arial"/>
          <w:bCs/>
          <w:color w:val="FF0000"/>
        </w:rPr>
        <w:t xml:space="preserve">taux de promotion des personnes en situation de handicap. En cas de résultat </w:t>
      </w:r>
      <w:r w:rsidR="007D73F9">
        <w:rPr>
          <w:rFonts w:ascii="Arial" w:eastAsia="Arial" w:hAnsi="Arial" w:cs="Arial"/>
          <w:bCs/>
          <w:color w:val="FF0000"/>
        </w:rPr>
        <w:t>en deçà des objectifs</w:t>
      </w:r>
      <w:r w:rsidR="00670CA6">
        <w:rPr>
          <w:rFonts w:ascii="Arial" w:eastAsia="Arial" w:hAnsi="Arial" w:cs="Arial"/>
          <w:bCs/>
          <w:color w:val="FF0000"/>
        </w:rPr>
        <w:t>, des actions correctrices seront définies et mises en œuvre</w:t>
      </w:r>
      <w:r w:rsidR="007D73F9">
        <w:rPr>
          <w:rFonts w:ascii="Arial" w:eastAsia="Arial" w:hAnsi="Arial" w:cs="Arial"/>
          <w:bCs/>
          <w:color w:val="FF0000"/>
        </w:rPr>
        <w:t xml:space="preserve"> en lien avec le COSUI</w:t>
      </w:r>
      <w:r w:rsidR="00670CA6">
        <w:rPr>
          <w:rFonts w:ascii="Arial" w:eastAsia="Arial" w:hAnsi="Arial" w:cs="Arial"/>
          <w:bCs/>
          <w:color w:val="FF0000"/>
        </w:rPr>
        <w:t>.</w:t>
      </w:r>
    </w:p>
    <w:p w14:paraId="4FCCEAB1" w14:textId="3F10746B" w:rsidR="007C4B6D" w:rsidRPr="00EF3938" w:rsidRDefault="007C4B6D" w:rsidP="007C4B6D">
      <w:pPr>
        <w:pStyle w:val="Titre3"/>
      </w:pPr>
      <w:bookmarkStart w:id="14" w:name="_Toc95908308"/>
      <w:r>
        <w:t xml:space="preserve">6.2 - </w:t>
      </w:r>
      <w:r w:rsidRPr="00EF3938">
        <w:t xml:space="preserve">Favoriser </w:t>
      </w:r>
      <w:r w:rsidRPr="008B0046">
        <w:rPr>
          <w:strike/>
          <w:color w:val="FF0000"/>
        </w:rPr>
        <w:t>la meilleure</w:t>
      </w:r>
      <w:r w:rsidRPr="008B0046">
        <w:rPr>
          <w:color w:val="FF0000"/>
        </w:rPr>
        <w:t xml:space="preserve"> </w:t>
      </w:r>
      <w:r w:rsidRPr="00EF3938">
        <w:t xml:space="preserve">intégration des agents </w:t>
      </w:r>
      <w:r w:rsidR="00F85716" w:rsidRPr="008B0046">
        <w:rPr>
          <w:color w:val="FF0000"/>
        </w:rPr>
        <w:t>dans leur poste et le collectif de travail</w:t>
      </w:r>
      <w:r w:rsidR="008B0046">
        <w:rPr>
          <w:color w:val="FF0000"/>
        </w:rPr>
        <w:t xml:space="preserve"> </w:t>
      </w:r>
      <w:r w:rsidRPr="008B0046">
        <w:rPr>
          <w:strike/>
          <w:color w:val="FF0000"/>
        </w:rPr>
        <w:t>dès leur prise de poste</w:t>
      </w:r>
      <w:r w:rsidRPr="008B0046">
        <w:rPr>
          <w:color w:val="FF0000"/>
        </w:rPr>
        <w:t xml:space="preserve"> </w:t>
      </w:r>
      <w:r>
        <w:t>(hors formation)</w:t>
      </w:r>
      <w:bookmarkEnd w:id="14"/>
    </w:p>
    <w:p w14:paraId="03546C8F" w14:textId="77777777" w:rsidR="007C4B6D" w:rsidRPr="009F2A5A" w:rsidRDefault="007C4B6D" w:rsidP="007C4B6D">
      <w:pPr>
        <w:pStyle w:val="Corps"/>
        <w:ind w:left="-491"/>
        <w:rPr>
          <w:rFonts w:ascii="Arial" w:hAnsi="Arial"/>
          <w:bCs/>
        </w:rPr>
      </w:pPr>
    </w:p>
    <w:p w14:paraId="319AE97E" w14:textId="0AF74CA5" w:rsidR="007C4B6D" w:rsidRDefault="007C4B6D" w:rsidP="000A2FF9">
      <w:pPr>
        <w:pStyle w:val="Corps"/>
        <w:ind w:left="-851"/>
        <w:rPr>
          <w:rFonts w:ascii="Arial" w:hAnsi="Arial"/>
          <w:bCs/>
        </w:rPr>
      </w:pPr>
      <w:r>
        <w:rPr>
          <w:rFonts w:ascii="Arial" w:hAnsi="Arial"/>
          <w:bCs/>
        </w:rPr>
        <w:t>Anticiper l’arrivée d’une personne en situation de handicap nouvellement recrutée, ou nouvelle dans le service, en préparant son poste de travail et en préparant le collectif et le manager est un facteur clé de succès d’une bonne intégration de l’agent dès son arrivée.</w:t>
      </w:r>
    </w:p>
    <w:p w14:paraId="1EFC52AE" w14:textId="77777777" w:rsidR="007C4B6D" w:rsidRDefault="007C4B6D" w:rsidP="007C4B6D">
      <w:pPr>
        <w:pStyle w:val="Corps"/>
        <w:ind w:left="-851"/>
        <w:rPr>
          <w:rFonts w:ascii="Arial" w:hAnsi="Arial"/>
          <w:bCs/>
        </w:rPr>
      </w:pPr>
      <w:r>
        <w:rPr>
          <w:rFonts w:ascii="Arial" w:hAnsi="Arial"/>
          <w:bCs/>
        </w:rPr>
        <w:t>Pour faciliter cette prise de poste, en application du présent protocole, plusieurs mesures seront mises en œuvre par le service :</w:t>
      </w:r>
    </w:p>
    <w:p w14:paraId="50FC90C3" w14:textId="77777777" w:rsidR="007C4B6D" w:rsidRPr="005C380B" w:rsidRDefault="007C4B6D" w:rsidP="007C4B6D">
      <w:pPr>
        <w:pStyle w:val="Corps"/>
        <w:numPr>
          <w:ilvl w:val="0"/>
          <w:numId w:val="4"/>
        </w:numPr>
        <w:rPr>
          <w:rFonts w:ascii="Arial" w:hAnsi="Arial"/>
          <w:bCs/>
          <w:color w:val="auto"/>
        </w:rPr>
      </w:pPr>
      <w:r w:rsidRPr="005C380B">
        <w:rPr>
          <w:rFonts w:ascii="Arial" w:hAnsi="Arial"/>
          <w:bCs/>
          <w:color w:val="auto"/>
        </w:rPr>
        <w:t>un livret d’accueil sera remis à l’agent sous une forme accessible quel que soit son handicap, avec les contacts utiles lui permettant de savoir qui appeler en cas de demandes spécifiques concernant son poste ;</w:t>
      </w:r>
    </w:p>
    <w:p w14:paraId="044A617C" w14:textId="77777777" w:rsidR="007C4B6D" w:rsidRPr="005C380B" w:rsidRDefault="007C4B6D" w:rsidP="007C4B6D">
      <w:pPr>
        <w:pStyle w:val="Corps"/>
        <w:numPr>
          <w:ilvl w:val="0"/>
          <w:numId w:val="4"/>
        </w:numPr>
        <w:rPr>
          <w:rFonts w:ascii="Arial" w:hAnsi="Arial"/>
          <w:bCs/>
          <w:color w:val="auto"/>
        </w:rPr>
      </w:pPr>
      <w:r w:rsidRPr="005C380B">
        <w:rPr>
          <w:rFonts w:ascii="Arial" w:hAnsi="Arial"/>
          <w:bCs/>
          <w:color w:val="auto"/>
        </w:rPr>
        <w:t>le médecin du travail sera systématiquement informé de l’arrivée de l’agent ;</w:t>
      </w:r>
    </w:p>
    <w:p w14:paraId="348A80F4" w14:textId="168FEECD" w:rsidR="007C4B6D" w:rsidRPr="008B0046" w:rsidRDefault="007C4B6D" w:rsidP="005C380B">
      <w:pPr>
        <w:pStyle w:val="Corps"/>
        <w:numPr>
          <w:ilvl w:val="0"/>
          <w:numId w:val="4"/>
        </w:numPr>
        <w:rPr>
          <w:rFonts w:ascii="Arial" w:hAnsi="Arial"/>
          <w:bCs/>
          <w:color w:val="FF0000"/>
        </w:rPr>
      </w:pPr>
      <w:r w:rsidRPr="005C380B">
        <w:rPr>
          <w:rFonts w:ascii="Arial" w:hAnsi="Arial"/>
          <w:bCs/>
          <w:color w:val="auto"/>
        </w:rPr>
        <w:t xml:space="preserve">le manager </w:t>
      </w:r>
      <w:r w:rsidRPr="008B0046">
        <w:rPr>
          <w:rFonts w:ascii="Arial" w:hAnsi="Arial"/>
          <w:bCs/>
          <w:strike/>
          <w:color w:val="FF0000"/>
        </w:rPr>
        <w:t xml:space="preserve">sera </w:t>
      </w:r>
      <w:r w:rsidR="005C380B" w:rsidRPr="008B0046">
        <w:rPr>
          <w:rFonts w:ascii="Arial" w:hAnsi="Arial"/>
          <w:bCs/>
          <w:color w:val="FF0000"/>
        </w:rPr>
        <w:t xml:space="preserve">pourra être </w:t>
      </w:r>
      <w:r w:rsidRPr="005C380B">
        <w:rPr>
          <w:rFonts w:ascii="Arial" w:hAnsi="Arial"/>
          <w:bCs/>
          <w:color w:val="auto"/>
        </w:rPr>
        <w:t>sensibilisé</w:t>
      </w:r>
      <w:r w:rsidR="00794F39">
        <w:rPr>
          <w:rFonts w:ascii="Arial" w:hAnsi="Arial"/>
          <w:bCs/>
          <w:color w:val="auto"/>
        </w:rPr>
        <w:t xml:space="preserve"> </w:t>
      </w:r>
      <w:r w:rsidR="00794F39" w:rsidRPr="008B0046">
        <w:rPr>
          <w:rFonts w:ascii="Arial" w:hAnsi="Arial"/>
          <w:bCs/>
          <w:color w:val="FF0000"/>
        </w:rPr>
        <w:t>par le chef de service, et les acteurs de la prévention</w:t>
      </w:r>
      <w:r w:rsidRPr="005C380B">
        <w:rPr>
          <w:rFonts w:ascii="Arial" w:hAnsi="Arial"/>
          <w:bCs/>
          <w:color w:val="auto"/>
        </w:rPr>
        <w:t xml:space="preserve">, avec l’accord de la personne en situation de handicap, </w:t>
      </w:r>
      <w:r w:rsidRPr="008B0046">
        <w:rPr>
          <w:rFonts w:ascii="Arial" w:hAnsi="Arial"/>
          <w:bCs/>
          <w:strike/>
          <w:color w:val="FF0000"/>
        </w:rPr>
        <w:t>au type de handicap de l’agent</w:t>
      </w:r>
      <w:r w:rsidRPr="008B0046">
        <w:rPr>
          <w:rFonts w:ascii="Arial" w:hAnsi="Arial"/>
          <w:bCs/>
          <w:color w:val="FF0000"/>
        </w:rPr>
        <w:t xml:space="preserve"> </w:t>
      </w:r>
      <w:r w:rsidRPr="005C380B">
        <w:rPr>
          <w:rFonts w:ascii="Arial" w:hAnsi="Arial"/>
          <w:bCs/>
          <w:color w:val="auto"/>
        </w:rPr>
        <w:t xml:space="preserve">prenant son poste dans l’équipe afin qu’il puisse adapter son management à la pathologie et aux besoins de l’agent liés à ce handicap. </w:t>
      </w:r>
      <w:r w:rsidR="005C380B" w:rsidRPr="008B0046">
        <w:rPr>
          <w:rFonts w:ascii="Arial" w:hAnsi="Arial"/>
          <w:bCs/>
          <w:color w:val="FF0000"/>
        </w:rPr>
        <w:t>Le médecin accompagnera le manager dans l’application des prescriptions médicales tout en respectant le secret médical.</w:t>
      </w:r>
    </w:p>
    <w:p w14:paraId="515E15C1" w14:textId="7D224054" w:rsidR="007C4B6D" w:rsidRPr="005C380B" w:rsidRDefault="007C4B6D" w:rsidP="000A2FF9">
      <w:pPr>
        <w:pStyle w:val="Corps"/>
        <w:numPr>
          <w:ilvl w:val="0"/>
          <w:numId w:val="4"/>
        </w:numPr>
        <w:rPr>
          <w:rFonts w:ascii="Arial" w:hAnsi="Arial"/>
          <w:bCs/>
          <w:color w:val="auto"/>
        </w:rPr>
      </w:pPr>
      <w:r w:rsidRPr="005C380B">
        <w:rPr>
          <w:rFonts w:ascii="Arial" w:hAnsi="Arial"/>
          <w:bCs/>
          <w:color w:val="auto"/>
        </w:rPr>
        <w:t>Une bienveillance devra présider à l’accueil du nouvel arrivant. Toujours avec l’accord express de l’agent, le manager préparera son accueil par le service en informant le futur collectif de l’agent des raisons des aménagements du poste de l’agent, s’il y en a, pour sensibiliser ce collectif et les aider aussi à être acteurs de l’intégration professionnelle de l’agent ;</w:t>
      </w:r>
    </w:p>
    <w:p w14:paraId="21756ADA" w14:textId="5D436DD0" w:rsidR="007C4B6D" w:rsidRPr="005C380B" w:rsidRDefault="007C4B6D" w:rsidP="007C4B6D">
      <w:pPr>
        <w:pStyle w:val="Corps"/>
        <w:numPr>
          <w:ilvl w:val="0"/>
          <w:numId w:val="4"/>
        </w:numPr>
        <w:rPr>
          <w:rFonts w:ascii="Arial" w:hAnsi="Arial"/>
          <w:bCs/>
          <w:color w:val="auto"/>
        </w:rPr>
      </w:pPr>
      <w:r w:rsidRPr="008B0046">
        <w:rPr>
          <w:rFonts w:ascii="Arial" w:hAnsi="Arial"/>
          <w:bCs/>
          <w:strike/>
          <w:color w:val="FF0000"/>
        </w:rPr>
        <w:t>un entretien</w:t>
      </w:r>
      <w:r w:rsidRPr="008B0046">
        <w:rPr>
          <w:rFonts w:ascii="Arial" w:hAnsi="Arial"/>
          <w:bCs/>
          <w:color w:val="FF0000"/>
        </w:rPr>
        <w:t xml:space="preserve"> </w:t>
      </w:r>
      <w:r w:rsidR="005C380B" w:rsidRPr="008B0046">
        <w:rPr>
          <w:rFonts w:ascii="Arial" w:hAnsi="Arial"/>
          <w:bCs/>
          <w:color w:val="FF0000"/>
        </w:rPr>
        <w:t xml:space="preserve">une visite médicale </w:t>
      </w:r>
      <w:r w:rsidRPr="005C380B">
        <w:rPr>
          <w:rFonts w:ascii="Arial" w:hAnsi="Arial"/>
          <w:bCs/>
          <w:color w:val="auto"/>
        </w:rPr>
        <w:t>avec le médecin du travail sera programmé</w:t>
      </w:r>
      <w:r w:rsidR="005C380B">
        <w:rPr>
          <w:rFonts w:ascii="Arial" w:hAnsi="Arial"/>
          <w:bCs/>
          <w:color w:val="auto"/>
        </w:rPr>
        <w:t>e</w:t>
      </w:r>
      <w:r w:rsidRPr="005C380B">
        <w:rPr>
          <w:rFonts w:ascii="Arial" w:hAnsi="Arial"/>
          <w:bCs/>
          <w:color w:val="auto"/>
        </w:rPr>
        <w:t xml:space="preserve"> pour informer et préparer l’agent à son arrivée dans l’équipe et le collectif de travail et envisager d’éventuels aménagements ; cette rencontre sera organisée, dans la mesure du possible en amont de l’arrivée de l’agent ;</w:t>
      </w:r>
    </w:p>
    <w:p w14:paraId="3090E997" w14:textId="77777777" w:rsidR="007C4B6D" w:rsidRPr="005C380B" w:rsidRDefault="007C4B6D" w:rsidP="007C4B6D">
      <w:pPr>
        <w:pStyle w:val="Corps"/>
        <w:numPr>
          <w:ilvl w:val="0"/>
          <w:numId w:val="4"/>
        </w:numPr>
        <w:rPr>
          <w:rFonts w:ascii="Arial" w:hAnsi="Arial"/>
          <w:bCs/>
          <w:color w:val="auto"/>
        </w:rPr>
      </w:pPr>
      <w:r w:rsidRPr="005C380B">
        <w:rPr>
          <w:rFonts w:ascii="Arial" w:hAnsi="Arial"/>
          <w:bCs/>
          <w:color w:val="auto"/>
        </w:rPr>
        <w:t>l’agent, s’il le souhaite, rencontrera, l’assistant de service social ou une personne ressource qui l’informera de la politique « handicap » ministérielle de même que l’assistant et le conseiller de prévention en cas de besoin d’aménagement ;</w:t>
      </w:r>
    </w:p>
    <w:p w14:paraId="425E08C4" w14:textId="6C3CB57D" w:rsidR="007C4B6D" w:rsidRPr="005C380B" w:rsidRDefault="007C4B6D" w:rsidP="007C4B6D">
      <w:pPr>
        <w:pStyle w:val="Corps"/>
        <w:numPr>
          <w:ilvl w:val="0"/>
          <w:numId w:val="4"/>
        </w:numPr>
        <w:rPr>
          <w:rFonts w:ascii="Arial" w:hAnsi="Arial"/>
          <w:bCs/>
          <w:color w:val="auto"/>
        </w:rPr>
      </w:pPr>
      <w:r w:rsidRPr="005C380B">
        <w:rPr>
          <w:rFonts w:ascii="Arial" w:hAnsi="Arial"/>
          <w:bCs/>
          <w:color w:val="auto"/>
        </w:rPr>
        <w:t xml:space="preserve">un tuteur </w:t>
      </w:r>
      <w:r w:rsidR="00794F39" w:rsidRPr="008B0046">
        <w:rPr>
          <w:rFonts w:ascii="Arial" w:hAnsi="Arial"/>
          <w:bCs/>
          <w:color w:val="FF0000"/>
        </w:rPr>
        <w:t xml:space="preserve">ou </w:t>
      </w:r>
      <w:r w:rsidR="007D73F9" w:rsidRPr="008B0046">
        <w:rPr>
          <w:rFonts w:ascii="Arial" w:hAnsi="Arial"/>
          <w:bCs/>
          <w:color w:val="FF0000"/>
        </w:rPr>
        <w:t xml:space="preserve">un </w:t>
      </w:r>
      <w:r w:rsidR="00794F39" w:rsidRPr="008B0046">
        <w:rPr>
          <w:rFonts w:ascii="Arial" w:hAnsi="Arial"/>
          <w:bCs/>
          <w:color w:val="FF0000"/>
        </w:rPr>
        <w:t xml:space="preserve">accompagnant </w:t>
      </w:r>
      <w:r w:rsidRPr="005C380B">
        <w:rPr>
          <w:rFonts w:ascii="Arial" w:hAnsi="Arial"/>
          <w:bCs/>
          <w:color w:val="auto"/>
        </w:rPr>
        <w:t>pourra être désigné afin de l’accompagner durant les premières semaines ou premiers mois de son arrivée ;</w:t>
      </w:r>
      <w:r w:rsidR="007D73F9">
        <w:rPr>
          <w:rFonts w:ascii="Arial" w:hAnsi="Arial"/>
          <w:bCs/>
          <w:color w:val="auto"/>
        </w:rPr>
        <w:t xml:space="preserve"> </w:t>
      </w:r>
      <w:r w:rsidR="007D73F9" w:rsidRPr="008B0046">
        <w:rPr>
          <w:rFonts w:ascii="Arial" w:hAnsi="Arial"/>
          <w:bCs/>
          <w:color w:val="FF0000"/>
        </w:rPr>
        <w:t>le dispositif de soutien entre pair</w:t>
      </w:r>
      <w:r w:rsidR="00E81645" w:rsidRPr="008B0046">
        <w:rPr>
          <w:rFonts w:ascii="Arial" w:hAnsi="Arial"/>
          <w:bCs/>
          <w:color w:val="FF0000"/>
        </w:rPr>
        <w:t>s</w:t>
      </w:r>
      <w:r w:rsidR="007D73F9" w:rsidRPr="008B0046">
        <w:rPr>
          <w:rFonts w:ascii="Arial" w:hAnsi="Arial"/>
          <w:bCs/>
          <w:color w:val="FF0000"/>
        </w:rPr>
        <w:t xml:space="preserve"> pourra être mis en place avec des agents volontaires ; il pourra également être proposé à l’agent de rejoindre la communauté d’échange du ministère « les unvisibles » ;</w:t>
      </w:r>
    </w:p>
    <w:p w14:paraId="3EC54717" w14:textId="30A76165" w:rsidR="007C4B6D" w:rsidRPr="005C380B" w:rsidRDefault="007C4B6D" w:rsidP="000A2FF9">
      <w:pPr>
        <w:pStyle w:val="Corps"/>
        <w:numPr>
          <w:ilvl w:val="0"/>
          <w:numId w:val="4"/>
        </w:numPr>
        <w:rPr>
          <w:rFonts w:ascii="Arial" w:hAnsi="Arial"/>
          <w:bCs/>
          <w:color w:val="auto"/>
        </w:rPr>
      </w:pPr>
      <w:r w:rsidRPr="005C380B">
        <w:rPr>
          <w:rFonts w:ascii="Arial" w:hAnsi="Arial"/>
          <w:bCs/>
          <w:color w:val="auto"/>
        </w:rPr>
        <w:t>sur prescription médicale du médecin du travail,  une étude ergonomique</w:t>
      </w:r>
      <w:r w:rsidR="00794F39">
        <w:rPr>
          <w:rFonts w:ascii="Arial" w:hAnsi="Arial"/>
          <w:bCs/>
          <w:color w:val="auto"/>
        </w:rPr>
        <w:t xml:space="preserve"> </w:t>
      </w:r>
      <w:r w:rsidR="00794F39" w:rsidRPr="008B0046">
        <w:rPr>
          <w:rFonts w:ascii="Arial" w:hAnsi="Arial"/>
          <w:bCs/>
          <w:color w:val="FF0000"/>
        </w:rPr>
        <w:t>ou tout autre mesure d’accompagnement</w:t>
      </w:r>
      <w:r w:rsidRPr="008B0046">
        <w:rPr>
          <w:rFonts w:ascii="Arial" w:hAnsi="Arial"/>
          <w:bCs/>
          <w:color w:val="FF0000"/>
        </w:rPr>
        <w:t xml:space="preserve"> </w:t>
      </w:r>
      <w:r w:rsidRPr="005C380B">
        <w:rPr>
          <w:rFonts w:ascii="Arial" w:hAnsi="Arial"/>
          <w:bCs/>
          <w:color w:val="auto"/>
        </w:rPr>
        <w:t xml:space="preserve">pourra lui être proposée </w:t>
      </w:r>
      <w:r w:rsidRPr="008B0046">
        <w:rPr>
          <w:rFonts w:ascii="Arial" w:hAnsi="Arial"/>
          <w:bCs/>
          <w:strike/>
          <w:color w:val="FF0000"/>
        </w:rPr>
        <w:t>pour certaines</w:t>
      </w:r>
      <w:r w:rsidR="008B0046">
        <w:rPr>
          <w:rFonts w:ascii="Arial" w:hAnsi="Arial"/>
          <w:bCs/>
          <w:strike/>
          <w:color w:val="FF0000"/>
        </w:rPr>
        <w:t xml:space="preserve"> </w:t>
      </w:r>
      <w:r w:rsidR="00794F39" w:rsidRPr="008B0046">
        <w:rPr>
          <w:rFonts w:ascii="Arial" w:hAnsi="Arial"/>
          <w:bCs/>
          <w:color w:val="FF0000"/>
        </w:rPr>
        <w:t>selon sa</w:t>
      </w:r>
      <w:r w:rsidRPr="008B0046">
        <w:rPr>
          <w:rFonts w:ascii="Arial" w:hAnsi="Arial"/>
          <w:bCs/>
          <w:color w:val="FF0000"/>
        </w:rPr>
        <w:t xml:space="preserve"> </w:t>
      </w:r>
      <w:r w:rsidRPr="005C380B">
        <w:rPr>
          <w:rFonts w:ascii="Arial" w:hAnsi="Arial"/>
          <w:bCs/>
          <w:color w:val="auto"/>
        </w:rPr>
        <w:t>pathologie.</w:t>
      </w:r>
    </w:p>
    <w:p w14:paraId="1F03E089" w14:textId="77777777" w:rsidR="000A2FF9" w:rsidRPr="005C380B" w:rsidRDefault="007C4B6D" w:rsidP="000A2FF9">
      <w:pPr>
        <w:pStyle w:val="Corps"/>
        <w:ind w:left="-850"/>
        <w:rPr>
          <w:rFonts w:ascii="Arial" w:hAnsi="Arial"/>
          <w:bCs/>
          <w:color w:val="auto"/>
        </w:rPr>
      </w:pPr>
      <w:r w:rsidRPr="005C380B">
        <w:rPr>
          <w:rFonts w:ascii="Arial" w:hAnsi="Arial"/>
          <w:bCs/>
          <w:color w:val="auto"/>
        </w:rPr>
        <w:t>Les signataires du présent protocole conviennent de l’importance à mettre le plus tôt possible à disposition de l’agent dès son arrivée les moyens, et aménagements si besoin, lui permettant d’exercer ses fonctions. Une réflexion va être engagée sur la faisabilité de l’attribution de matériels provisoires, en tant que de besoin, à partir « d’un stock tampon</w:t>
      </w:r>
      <w:r w:rsidR="000A2FF9" w:rsidRPr="005C380B">
        <w:rPr>
          <w:rFonts w:ascii="Arial" w:hAnsi="Arial"/>
          <w:bCs/>
          <w:color w:val="auto"/>
        </w:rPr>
        <w:t> ».</w:t>
      </w:r>
      <w:r w:rsidRPr="005C380B">
        <w:rPr>
          <w:rFonts w:ascii="Arial" w:hAnsi="Arial"/>
          <w:bCs/>
          <w:color w:val="auto"/>
        </w:rPr>
        <w:t> </w:t>
      </w:r>
    </w:p>
    <w:p w14:paraId="40EB5E1B" w14:textId="596DE8F8" w:rsidR="007C4B6D" w:rsidRPr="008B0046" w:rsidRDefault="007C4B6D" w:rsidP="000A2FF9">
      <w:pPr>
        <w:pStyle w:val="Corps"/>
        <w:ind w:left="-850"/>
        <w:rPr>
          <w:rFonts w:ascii="Arial" w:hAnsi="Arial"/>
          <w:bCs/>
          <w:color w:val="FF0000"/>
        </w:rPr>
      </w:pPr>
      <w:r w:rsidRPr="005C380B">
        <w:rPr>
          <w:rFonts w:ascii="Arial" w:eastAsia="Arial" w:hAnsi="Arial" w:cs="Arial"/>
          <w:bCs/>
          <w:color w:val="auto"/>
        </w:rPr>
        <w:t>A cet égard, pour faciliter les mobilités, la portabilité des équipements des agents fait partie des avancées de la loi sur la transformation de la fonction publique. Le décret n°2020-523 du 4 mai 2020 définissant les modalités d'élaboration et de mise en œuvre des plans d'action relatifs à l'égalité professionnelle dans la fonction publique définit les modalités de la portabilité des équipements qui permet à l’agent de conserver l’équipement adapté à son handicap dont il disposait jusqu’alors, dans une nouvelle administration de même qu’au sein de la même administration, en cas de changement de poste dans le cadre d’une convention conclue entre les deux services. Les frais inhérents à cette portabilité incombent au service d’accueil.</w:t>
      </w:r>
      <w:r w:rsidR="007D73F9">
        <w:rPr>
          <w:rFonts w:ascii="Arial" w:eastAsia="Arial" w:hAnsi="Arial" w:cs="Arial"/>
          <w:bCs/>
          <w:color w:val="auto"/>
        </w:rPr>
        <w:t xml:space="preserve"> </w:t>
      </w:r>
      <w:r w:rsidR="007D73F9" w:rsidRPr="008B0046">
        <w:rPr>
          <w:rFonts w:ascii="Arial" w:eastAsia="Arial" w:hAnsi="Arial" w:cs="Arial"/>
          <w:bCs/>
          <w:color w:val="FF0000"/>
        </w:rPr>
        <w:t>La portabilité s’applique également en cas de départ à la retraite pour certains matériels très spécifiques et adaptés aux seuls besoins de l’agent (ex : appareils auditifs, fauteuil roulant, …).</w:t>
      </w:r>
    </w:p>
    <w:p w14:paraId="20860B6D" w14:textId="6A4E3A3F" w:rsidR="007C4B6D" w:rsidRPr="005C380B" w:rsidRDefault="007C4B6D" w:rsidP="007C4B6D">
      <w:pPr>
        <w:pStyle w:val="Corps"/>
        <w:ind w:left="-850"/>
        <w:rPr>
          <w:rFonts w:ascii="Arial" w:hAnsi="Arial"/>
          <w:bCs/>
          <w:color w:val="auto"/>
        </w:rPr>
      </w:pPr>
      <w:r w:rsidRPr="005C380B">
        <w:rPr>
          <w:rFonts w:ascii="Arial" w:hAnsi="Arial"/>
          <w:bCs/>
          <w:color w:val="auto"/>
        </w:rPr>
        <w:t>Des points réguliers avec le manager seront ensuite organisés. Un entretien intermédiaire à l’issue des 6 premiers mois de fonctions de l’agent a en particulier vocation à identifier d’éventuelles difficultés. Ce sera aussi l’occasion pour l’agent de formaliser ses éventuelles difficultés,</w:t>
      </w:r>
      <w:r w:rsidR="0052133D" w:rsidRPr="005C380B">
        <w:rPr>
          <w:rFonts w:ascii="Arial" w:hAnsi="Arial"/>
          <w:bCs/>
          <w:color w:val="auto"/>
        </w:rPr>
        <w:t xml:space="preserve"> et de chercher à identifier des voies pour remédier aux difficultés.</w:t>
      </w:r>
    </w:p>
    <w:p w14:paraId="5171115D" w14:textId="5CCCD1CC" w:rsidR="007C4B6D" w:rsidRPr="008B0046" w:rsidRDefault="007C4B6D" w:rsidP="007C4B6D">
      <w:pPr>
        <w:pStyle w:val="Corps"/>
        <w:ind w:left="-850"/>
        <w:rPr>
          <w:rFonts w:ascii="Arial" w:hAnsi="Arial"/>
          <w:bCs/>
          <w:color w:val="FF0000"/>
        </w:rPr>
      </w:pPr>
      <w:r w:rsidRPr="005C380B">
        <w:rPr>
          <w:rFonts w:ascii="Arial" w:hAnsi="Arial"/>
          <w:bCs/>
          <w:color w:val="auto"/>
        </w:rPr>
        <w:t xml:space="preserve">Le manager interrogera aussi le collectif de travail sur leur perception de l’intégration de l’agent. Il devra pouvoir signaler toute difficulté à la PRHR locale qui pourra lui apporter aide et conseil en </w:t>
      </w:r>
      <w:r>
        <w:rPr>
          <w:rFonts w:ascii="Arial" w:hAnsi="Arial"/>
          <w:bCs/>
        </w:rPr>
        <w:t>lien avec les autres acteurs de la prévention, et notamment le médecin du travail</w:t>
      </w:r>
      <w:r w:rsidR="00794F39" w:rsidRPr="008B0046">
        <w:rPr>
          <w:rFonts w:ascii="Arial" w:hAnsi="Arial"/>
          <w:bCs/>
          <w:color w:val="FF0000"/>
        </w:rPr>
        <w:t xml:space="preserve">. Le collectif de travail est un élément essentiel qui permet de </w:t>
      </w:r>
      <w:r w:rsidR="00E10A35" w:rsidRPr="008B0046">
        <w:rPr>
          <w:rFonts w:ascii="Arial" w:hAnsi="Arial"/>
          <w:bCs/>
          <w:color w:val="FF0000"/>
        </w:rPr>
        <w:t>se sentir pleinement intégré</w:t>
      </w:r>
      <w:r w:rsidR="00F213C2" w:rsidRPr="008B0046">
        <w:rPr>
          <w:rFonts w:ascii="Arial" w:hAnsi="Arial"/>
          <w:bCs/>
          <w:color w:val="FF0000"/>
        </w:rPr>
        <w:t xml:space="preserve"> et peut accompagner l’agent au quotidien</w:t>
      </w:r>
      <w:r w:rsidR="00E10A35" w:rsidRPr="008B0046">
        <w:rPr>
          <w:rFonts w:ascii="Arial" w:hAnsi="Arial"/>
          <w:bCs/>
          <w:color w:val="FF0000"/>
        </w:rPr>
        <w:t xml:space="preserve">. </w:t>
      </w:r>
    </w:p>
    <w:p w14:paraId="1D187223" w14:textId="5EA9802D" w:rsidR="00FF70DE" w:rsidRDefault="00FF70DE" w:rsidP="00FF70DE">
      <w:pPr>
        <w:pStyle w:val="Corps"/>
        <w:ind w:left="-850"/>
        <w:rPr>
          <w:rFonts w:ascii="Arial" w:hAnsi="Arial"/>
          <w:bCs/>
        </w:rPr>
      </w:pPr>
      <w:r w:rsidRPr="00FF70DE">
        <w:rPr>
          <w:rFonts w:ascii="Arial" w:hAnsi="Arial"/>
          <w:bCs/>
          <w:color w:val="FF0000"/>
        </w:rPr>
        <w:t>Afin de compléter l’ensemble des mesures proposées, un dispositif de pairs aidants disposant d’une qualification reconnue en la matière, pourra être expérimenté après avoir fait l’objet d’une étude préalable suivie en comité de suivi. Ce dispositif innovant fera l’objet d’échanges avec la DGAFP en vue de le rendre plus visible et de partager les expériences</w:t>
      </w:r>
      <w:r w:rsidRPr="00FF70DE">
        <w:rPr>
          <w:rFonts w:ascii="Arial" w:hAnsi="Arial"/>
          <w:bCs/>
        </w:rPr>
        <w:t>.</w:t>
      </w:r>
      <w:r>
        <w:rPr>
          <w:rFonts w:ascii="Arial" w:hAnsi="Arial"/>
          <w:bCs/>
        </w:rPr>
        <w:t> </w:t>
      </w:r>
    </w:p>
    <w:p w14:paraId="2FDF8CC4" w14:textId="3D0D5A49" w:rsidR="00FB59FA" w:rsidRDefault="007C4B6D" w:rsidP="007A3348">
      <w:pPr>
        <w:pStyle w:val="Titre3"/>
        <w:rPr>
          <w:rFonts w:eastAsia="Arial"/>
        </w:rPr>
      </w:pPr>
      <w:bookmarkStart w:id="15" w:name="_Toc95908309"/>
      <w:r w:rsidRPr="005C380B">
        <w:rPr>
          <w:rFonts w:eastAsia="Arial"/>
        </w:rPr>
        <w:t>6.3</w:t>
      </w:r>
      <w:r>
        <w:rPr>
          <w:rFonts w:eastAsia="Arial"/>
          <w:color w:val="auto"/>
        </w:rPr>
        <w:t xml:space="preserve"> </w:t>
      </w:r>
      <w:r>
        <w:rPr>
          <w:rFonts w:eastAsia="Arial"/>
        </w:rPr>
        <w:t>V</w:t>
      </w:r>
      <w:r w:rsidRPr="00A06847">
        <w:rPr>
          <w:rFonts w:eastAsia="Arial"/>
        </w:rPr>
        <w:t xml:space="preserve">oie spécifique </w:t>
      </w:r>
      <w:r>
        <w:rPr>
          <w:rFonts w:eastAsia="Arial"/>
        </w:rPr>
        <w:t xml:space="preserve">expérimentale </w:t>
      </w:r>
      <w:r w:rsidRPr="00A06847">
        <w:rPr>
          <w:rFonts w:eastAsia="Arial"/>
        </w:rPr>
        <w:t>de recrutement dans le corps supérieur de TH</w:t>
      </w:r>
      <w:bookmarkEnd w:id="15"/>
    </w:p>
    <w:p w14:paraId="444D6E92" w14:textId="77777777" w:rsidR="000A2FF9" w:rsidRPr="000A2FF9" w:rsidRDefault="000A2FF9" w:rsidP="000A2FF9"/>
    <w:p w14:paraId="67001F72" w14:textId="32956601" w:rsidR="00E07344" w:rsidRDefault="00475C0B" w:rsidP="0052133D">
      <w:pPr>
        <w:pStyle w:val="Corps"/>
        <w:ind w:left="-709"/>
        <w:rPr>
          <w:rFonts w:ascii="Arial" w:eastAsia="Arial" w:hAnsi="Arial" w:cs="Arial"/>
          <w:bCs/>
        </w:rPr>
      </w:pPr>
      <w:r>
        <w:rPr>
          <w:rFonts w:ascii="Arial" w:eastAsia="Arial" w:hAnsi="Arial" w:cs="Arial"/>
          <w:bCs/>
        </w:rPr>
        <w:t>En matière de parcours professionnels, une v</w:t>
      </w:r>
      <w:r w:rsidR="003E042C" w:rsidRPr="00A06847">
        <w:rPr>
          <w:rFonts w:ascii="Arial" w:eastAsia="Arial" w:hAnsi="Arial" w:cs="Arial"/>
          <w:bCs/>
        </w:rPr>
        <w:t>oie spécifique de recrutement dans le corps supérieur de</w:t>
      </w:r>
      <w:r w:rsidR="00DE7ECF" w:rsidRPr="00A06847">
        <w:rPr>
          <w:rFonts w:ascii="Arial" w:eastAsia="Arial" w:hAnsi="Arial" w:cs="Arial"/>
          <w:bCs/>
        </w:rPr>
        <w:t xml:space="preserve"> TH</w:t>
      </w:r>
      <w:r w:rsidR="00DD2473" w:rsidRPr="00A06847">
        <w:rPr>
          <w:rFonts w:ascii="Arial" w:eastAsia="Arial" w:hAnsi="Arial" w:cs="Arial"/>
          <w:bCs/>
        </w:rPr>
        <w:t> </w:t>
      </w:r>
      <w:r>
        <w:rPr>
          <w:rFonts w:ascii="Arial" w:eastAsia="Arial" w:hAnsi="Arial" w:cs="Arial"/>
          <w:bCs/>
        </w:rPr>
        <w:t xml:space="preserve">a été introduite à titre expérimental </w:t>
      </w:r>
      <w:r w:rsidRPr="00A06847">
        <w:rPr>
          <w:rFonts w:ascii="Arial" w:eastAsia="Arial" w:hAnsi="Arial" w:cs="Arial"/>
          <w:bCs/>
        </w:rPr>
        <w:t>par la loi n°2019-828 du 6 août 2019 de transfo</w:t>
      </w:r>
      <w:r>
        <w:rPr>
          <w:rFonts w:ascii="Arial" w:eastAsia="Arial" w:hAnsi="Arial" w:cs="Arial"/>
          <w:bCs/>
        </w:rPr>
        <w:t xml:space="preserve">rmation de la fonction publique. </w:t>
      </w:r>
      <w:r w:rsidR="006A5F0A" w:rsidRPr="00A06847">
        <w:rPr>
          <w:rFonts w:ascii="Arial" w:eastAsia="Arial" w:hAnsi="Arial" w:cs="Arial"/>
          <w:bCs/>
        </w:rPr>
        <w:t>Il s’agit d’une sélection spécifique ouverte pour les fonctionnaires en situation de handicap, leur permettant d’accéder à un corps de niveau supérieur. La sélection est effectuée sur la base d’un dossier de reconnaissance des acquis de l'expérience professionnelle (RAEP) puis d’un oral. Le MTE est un des tous premiers</w:t>
      </w:r>
      <w:r w:rsidR="0036698A" w:rsidRPr="00A06847">
        <w:rPr>
          <w:rFonts w:ascii="Arial" w:eastAsia="Arial" w:hAnsi="Arial" w:cs="Arial"/>
          <w:bCs/>
        </w:rPr>
        <w:t xml:space="preserve"> </w:t>
      </w:r>
      <w:r>
        <w:rPr>
          <w:rFonts w:ascii="Arial" w:eastAsia="Arial" w:hAnsi="Arial" w:cs="Arial"/>
          <w:bCs/>
        </w:rPr>
        <w:t xml:space="preserve">ministère à </w:t>
      </w:r>
      <w:r w:rsidR="006A5F0A" w:rsidRPr="00A06847">
        <w:rPr>
          <w:rFonts w:ascii="Arial" w:eastAsia="Arial" w:hAnsi="Arial" w:cs="Arial"/>
          <w:bCs/>
        </w:rPr>
        <w:t xml:space="preserve">avoir </w:t>
      </w:r>
      <w:r w:rsidR="0036698A" w:rsidRPr="00A06847">
        <w:rPr>
          <w:rFonts w:ascii="Arial" w:eastAsia="Arial" w:hAnsi="Arial" w:cs="Arial"/>
          <w:bCs/>
        </w:rPr>
        <w:t>expérimenté</w:t>
      </w:r>
      <w:r w:rsidR="006A5F0A" w:rsidRPr="00A06847">
        <w:rPr>
          <w:rFonts w:ascii="Arial" w:eastAsia="Arial" w:hAnsi="Arial" w:cs="Arial"/>
          <w:bCs/>
        </w:rPr>
        <w:t xml:space="preserve"> </w:t>
      </w:r>
      <w:r>
        <w:rPr>
          <w:rFonts w:ascii="Arial" w:eastAsia="Arial" w:hAnsi="Arial" w:cs="Arial"/>
          <w:bCs/>
        </w:rPr>
        <w:t xml:space="preserve">ce type de recrutement </w:t>
      </w:r>
      <w:r w:rsidR="006A5F0A" w:rsidRPr="00A06847">
        <w:rPr>
          <w:rFonts w:ascii="Arial" w:eastAsia="Arial" w:hAnsi="Arial" w:cs="Arial"/>
          <w:bCs/>
        </w:rPr>
        <w:t>avec un nombre de post</w:t>
      </w:r>
      <w:r>
        <w:rPr>
          <w:rFonts w:ascii="Arial" w:eastAsia="Arial" w:hAnsi="Arial" w:cs="Arial"/>
          <w:bCs/>
        </w:rPr>
        <w:t>es conséquent proposés par des services</w:t>
      </w:r>
      <w:r w:rsidR="006A5F0A" w:rsidRPr="00A06847">
        <w:rPr>
          <w:rFonts w:ascii="Arial" w:eastAsia="Arial" w:hAnsi="Arial" w:cs="Arial"/>
          <w:bCs/>
        </w:rPr>
        <w:t xml:space="preserve"> en 2021. Fort de ce retour d’expérience, le pôle ministériel s’attachera à poursuivre ce dispositif pour les prochaines années dans le cadre de l’expérimentation</w:t>
      </w:r>
      <w:r w:rsidR="00C7477F" w:rsidRPr="00A06847">
        <w:rPr>
          <w:rFonts w:ascii="Arial" w:eastAsia="Arial" w:hAnsi="Arial" w:cs="Arial"/>
          <w:bCs/>
        </w:rPr>
        <w:t xml:space="preserve"> sur 5 ans autorisée par le gouvernement</w:t>
      </w:r>
      <w:r w:rsidR="006A5F0A" w:rsidRPr="00A06847">
        <w:rPr>
          <w:rFonts w:ascii="Arial" w:eastAsia="Arial" w:hAnsi="Arial" w:cs="Arial"/>
          <w:bCs/>
        </w:rPr>
        <w:t xml:space="preserve">. </w:t>
      </w:r>
    </w:p>
    <w:p w14:paraId="2876F3AE" w14:textId="557D6381" w:rsidR="00E10A35" w:rsidRPr="008B0046" w:rsidRDefault="00E10A35" w:rsidP="0052133D">
      <w:pPr>
        <w:pStyle w:val="Corps"/>
        <w:ind w:left="-709"/>
        <w:rPr>
          <w:rFonts w:ascii="Arial" w:eastAsia="Arial" w:hAnsi="Arial" w:cs="Arial"/>
          <w:bCs/>
          <w:color w:val="FF0000"/>
        </w:rPr>
      </w:pPr>
      <w:r w:rsidRPr="008B0046">
        <w:rPr>
          <w:rFonts w:ascii="Arial" w:eastAsia="Arial" w:hAnsi="Arial" w:cs="Arial"/>
          <w:bCs/>
          <w:color w:val="FF0000"/>
        </w:rPr>
        <w:t>Un</w:t>
      </w:r>
      <w:r w:rsidR="00E81645" w:rsidRPr="008B0046">
        <w:rPr>
          <w:rFonts w:ascii="Arial" w:eastAsia="Arial" w:hAnsi="Arial" w:cs="Arial"/>
          <w:bCs/>
          <w:color w:val="FF0000"/>
        </w:rPr>
        <w:t xml:space="preserve"> appel à postes annuel sera lancé</w:t>
      </w:r>
      <w:r w:rsidRPr="008B0046">
        <w:rPr>
          <w:rFonts w:ascii="Arial" w:eastAsia="Arial" w:hAnsi="Arial" w:cs="Arial"/>
          <w:bCs/>
          <w:color w:val="FF0000"/>
        </w:rPr>
        <w:t xml:space="preserve"> durant la période de l’expérimentation</w:t>
      </w:r>
      <w:r w:rsidR="00E81645" w:rsidRPr="008B0046">
        <w:rPr>
          <w:rFonts w:ascii="Arial" w:eastAsia="Arial" w:hAnsi="Arial" w:cs="Arial"/>
          <w:bCs/>
          <w:color w:val="FF0000"/>
        </w:rPr>
        <w:t xml:space="preserve"> en visant une progression de postes par rapport à l’ouvert</w:t>
      </w:r>
      <w:r w:rsidR="009E129E" w:rsidRPr="008B0046">
        <w:rPr>
          <w:rFonts w:ascii="Arial" w:eastAsia="Arial" w:hAnsi="Arial" w:cs="Arial"/>
          <w:bCs/>
          <w:color w:val="FF0000"/>
        </w:rPr>
        <w:t>u</w:t>
      </w:r>
      <w:r w:rsidR="00E81645" w:rsidRPr="008B0046">
        <w:rPr>
          <w:rFonts w:ascii="Arial" w:eastAsia="Arial" w:hAnsi="Arial" w:cs="Arial"/>
          <w:bCs/>
          <w:color w:val="FF0000"/>
        </w:rPr>
        <w:t>re réalisée en 2021</w:t>
      </w:r>
      <w:r w:rsidRPr="008B0046">
        <w:rPr>
          <w:rFonts w:ascii="Arial" w:eastAsia="Arial" w:hAnsi="Arial" w:cs="Arial"/>
          <w:bCs/>
          <w:color w:val="FF0000"/>
        </w:rPr>
        <w:t>.</w:t>
      </w:r>
    </w:p>
    <w:p w14:paraId="1F908ADE" w14:textId="4A3A63D4" w:rsidR="00E10A35" w:rsidRPr="008B0046" w:rsidRDefault="00E10A35" w:rsidP="0052133D">
      <w:pPr>
        <w:pStyle w:val="Corps"/>
        <w:ind w:left="-709"/>
        <w:rPr>
          <w:rFonts w:ascii="Arial" w:eastAsia="Arial" w:hAnsi="Arial" w:cs="Arial"/>
          <w:bCs/>
          <w:color w:val="FF0000"/>
        </w:rPr>
      </w:pPr>
      <w:r w:rsidRPr="008B0046">
        <w:rPr>
          <w:rFonts w:ascii="Arial" w:eastAsia="Arial" w:hAnsi="Arial" w:cs="Arial"/>
          <w:bCs/>
          <w:color w:val="FF0000"/>
        </w:rPr>
        <w:t>Une large information des agents sera réalisée afin de s’assurer que les agents intéressés puissent déposer leur dossier</w:t>
      </w:r>
      <w:r w:rsidR="00CF1B26" w:rsidRPr="008B0046">
        <w:rPr>
          <w:rFonts w:ascii="Arial" w:eastAsia="Arial" w:hAnsi="Arial" w:cs="Arial"/>
          <w:bCs/>
          <w:color w:val="FF0000"/>
        </w:rPr>
        <w:t xml:space="preserve"> de candidature</w:t>
      </w:r>
      <w:r w:rsidRPr="008B0046">
        <w:rPr>
          <w:rFonts w:ascii="Arial" w:eastAsia="Arial" w:hAnsi="Arial" w:cs="Arial"/>
          <w:bCs/>
          <w:color w:val="FF0000"/>
        </w:rPr>
        <w:t xml:space="preserve">. </w:t>
      </w:r>
    </w:p>
    <w:p w14:paraId="41BECBC3" w14:textId="5D1145A8" w:rsidR="00DE7ECF" w:rsidRDefault="00390CA9" w:rsidP="0052133D">
      <w:pPr>
        <w:pStyle w:val="Corps"/>
        <w:ind w:left="-709"/>
      </w:pPr>
      <w:r w:rsidRPr="00A06847">
        <w:rPr>
          <w:rFonts w:ascii="Arial" w:eastAsia="Arial" w:hAnsi="Arial" w:cs="Arial"/>
          <w:bCs/>
        </w:rPr>
        <w:t xml:space="preserve">Un retour </w:t>
      </w:r>
      <w:r w:rsidR="00475C0B">
        <w:rPr>
          <w:rFonts w:ascii="Arial" w:eastAsia="Arial" w:hAnsi="Arial" w:cs="Arial"/>
          <w:bCs/>
        </w:rPr>
        <w:t xml:space="preserve">d’expérience </w:t>
      </w:r>
      <w:r w:rsidRPr="00A06847">
        <w:rPr>
          <w:rFonts w:ascii="Arial" w:eastAsia="Arial" w:hAnsi="Arial" w:cs="Arial"/>
          <w:bCs/>
        </w:rPr>
        <w:t>sur ces recrutements sera fait devant le comité de suivi du présent protocole</w:t>
      </w:r>
      <w:r w:rsidR="00A06847">
        <w:rPr>
          <w:rFonts w:ascii="Arial" w:eastAsia="Arial" w:hAnsi="Arial" w:cs="Arial"/>
          <w:bCs/>
        </w:rPr>
        <w:t>.</w:t>
      </w:r>
    </w:p>
    <w:p w14:paraId="369711A1" w14:textId="6B969919" w:rsidR="00743EA3" w:rsidRDefault="00743EA3" w:rsidP="0052133D">
      <w:pPr>
        <w:pStyle w:val="Default"/>
        <w:jc w:val="both"/>
        <w:rPr>
          <w:sz w:val="22"/>
          <w:szCs w:val="22"/>
        </w:rPr>
      </w:pPr>
    </w:p>
    <w:p w14:paraId="420CD4D2" w14:textId="5ACD7500" w:rsidR="0092234B" w:rsidRDefault="004D4615" w:rsidP="007A3348">
      <w:pPr>
        <w:pStyle w:val="Titre2"/>
      </w:pPr>
      <w:bookmarkStart w:id="16" w:name="_Toc95908310"/>
      <w:r w:rsidRPr="004D4615">
        <w:t>7</w:t>
      </w:r>
      <w:r w:rsidR="00823329">
        <w:t xml:space="preserve"> – </w:t>
      </w:r>
      <w:r w:rsidR="00FB59FA">
        <w:t>A</w:t>
      </w:r>
      <w:r w:rsidR="00823329">
        <w:t>mél</w:t>
      </w:r>
      <w:r w:rsidR="00475C0B">
        <w:t>iorer l’accessibilité numérique</w:t>
      </w:r>
      <w:bookmarkEnd w:id="16"/>
      <w:r w:rsidR="00523E93">
        <w:t xml:space="preserve"> </w:t>
      </w:r>
    </w:p>
    <w:p w14:paraId="5A998C8B" w14:textId="2C0B1DF2" w:rsidR="00B52ED0" w:rsidRPr="00B52ED0" w:rsidRDefault="00B52ED0" w:rsidP="000A2FF9">
      <w:pPr>
        <w:pStyle w:val="Corps"/>
        <w:rPr>
          <w:rFonts w:ascii="Arial" w:hAnsi="Arial"/>
          <w:bCs/>
        </w:rPr>
      </w:pPr>
    </w:p>
    <w:p w14:paraId="7419FA67" w14:textId="10EBF0D4" w:rsidR="009723C6" w:rsidRPr="005C380B" w:rsidRDefault="009723C6" w:rsidP="000A2FF9">
      <w:pPr>
        <w:pStyle w:val="Corps"/>
        <w:ind w:left="-851"/>
        <w:rPr>
          <w:rFonts w:ascii="Arial" w:hAnsi="Arial"/>
          <w:bCs/>
          <w:color w:val="auto"/>
        </w:rPr>
      </w:pPr>
      <w:r w:rsidRPr="005C380B">
        <w:rPr>
          <w:rFonts w:ascii="Arial" w:hAnsi="Arial"/>
          <w:bCs/>
          <w:color w:val="auto"/>
        </w:rPr>
        <w:t>L’accessibilité numérique permet en effet aux personnes en situation de handicap d’accéder aux contenus et services web, que ce soit pour le traitement d’informations ou pour une simple navigation. Elle constitue un droit fondamental des citoyens, est une vraie nécessité que ce soit pour les personnes en situation de handicap, mais aussi pour les personnes atteintes de vieillissement oculaire ou de personnes jeunes atteintes de myopie, etc. L’accessibilité est une source d’innovation et d’amélioration dont tout le monde peut bénéficier.</w:t>
      </w:r>
    </w:p>
    <w:p w14:paraId="1CE6C4D9" w14:textId="0AABE1CE" w:rsidR="009723C6" w:rsidRPr="005C380B" w:rsidRDefault="009723C6" w:rsidP="0052133D">
      <w:pPr>
        <w:pStyle w:val="Corps"/>
        <w:ind w:left="-851"/>
        <w:rPr>
          <w:rFonts w:ascii="Arial" w:hAnsi="Arial"/>
          <w:bCs/>
          <w:color w:val="auto"/>
        </w:rPr>
      </w:pPr>
      <w:r w:rsidRPr="005C380B">
        <w:rPr>
          <w:rFonts w:ascii="Arial" w:hAnsi="Arial"/>
          <w:bCs/>
          <w:color w:val="auto"/>
        </w:rPr>
        <w:t>Elle est aussi un principe de non-discrimination et demeure une garantie pour les fonctionnaires et les agents publics qui ne peuvent subir de discriminations et astreint l’employeur à respecter une obligation d’aménagement raisonnable. Ces mesures concernent aussi l’aménagement des outils numériques, dès lors que ces outils concourent à l’accomplissement des missions des agents.</w:t>
      </w:r>
    </w:p>
    <w:p w14:paraId="5C1A7107" w14:textId="18F55600" w:rsidR="009723C6" w:rsidRPr="005C380B" w:rsidRDefault="009723C6" w:rsidP="009723C6">
      <w:pPr>
        <w:pStyle w:val="Corps"/>
        <w:ind w:left="-851"/>
        <w:rPr>
          <w:rFonts w:ascii="Arial" w:hAnsi="Arial"/>
          <w:bCs/>
          <w:color w:val="auto"/>
        </w:rPr>
      </w:pPr>
      <w:r w:rsidRPr="005C380B">
        <w:rPr>
          <w:rFonts w:ascii="Arial" w:hAnsi="Arial"/>
          <w:bCs/>
          <w:color w:val="auto"/>
        </w:rPr>
        <w:t>Le Service numérique du pôle ministériel a d’ores -et -déjà engagé des actions volontaristes pour garantir l’inclusion maximale des agents du pôle. Une feuille de route « accessibilité numérique » est en cours de construction depuis janvier 2022 et a vocation à fixer un cap au pôle ministériel dans sa mise en accessibilité numérique. Elle vise plus particulièrement :</w:t>
      </w:r>
    </w:p>
    <w:p w14:paraId="7D6EFC38" w14:textId="23688E8C" w:rsidR="009723C6" w:rsidRPr="005C380B" w:rsidRDefault="009723C6" w:rsidP="009723C6">
      <w:pPr>
        <w:pStyle w:val="Corps"/>
        <w:ind w:left="-851"/>
        <w:rPr>
          <w:rFonts w:ascii="Arial" w:hAnsi="Arial"/>
          <w:bCs/>
          <w:color w:val="auto"/>
        </w:rPr>
      </w:pPr>
      <w:r w:rsidRPr="005C380B">
        <w:rPr>
          <w:rFonts w:ascii="Arial" w:hAnsi="Arial"/>
          <w:bCs/>
          <w:color w:val="auto"/>
        </w:rPr>
        <w:t>-</w:t>
      </w:r>
      <w:r w:rsidRPr="005C380B">
        <w:rPr>
          <w:rFonts w:ascii="Arial" w:hAnsi="Arial"/>
          <w:bCs/>
          <w:color w:val="auto"/>
        </w:rPr>
        <w:tab/>
        <w:t>Le renforcement de la transparence sur le niveau d’accessibilité numérique du pôle ministériel</w:t>
      </w:r>
      <w:r w:rsidR="00E10A35">
        <w:rPr>
          <w:rFonts w:ascii="Arial" w:hAnsi="Arial"/>
          <w:bCs/>
          <w:color w:val="auto"/>
        </w:rPr>
        <w:t> ;</w:t>
      </w:r>
      <w:r w:rsidRPr="005C380B">
        <w:rPr>
          <w:rFonts w:ascii="Arial" w:hAnsi="Arial"/>
          <w:bCs/>
          <w:color w:val="auto"/>
        </w:rPr>
        <w:t xml:space="preserve">   </w:t>
      </w:r>
    </w:p>
    <w:p w14:paraId="25CEF904" w14:textId="1A4BC8E2" w:rsidR="009723C6" w:rsidRPr="008B0046" w:rsidRDefault="009723C6" w:rsidP="009723C6">
      <w:pPr>
        <w:pStyle w:val="Corps"/>
        <w:ind w:left="-851"/>
        <w:rPr>
          <w:rFonts w:ascii="Arial" w:hAnsi="Arial"/>
          <w:bCs/>
          <w:color w:val="FF0000"/>
        </w:rPr>
      </w:pPr>
      <w:r w:rsidRPr="005C380B">
        <w:rPr>
          <w:rFonts w:ascii="Arial" w:hAnsi="Arial"/>
          <w:bCs/>
          <w:color w:val="auto"/>
        </w:rPr>
        <w:t>-</w:t>
      </w:r>
      <w:r w:rsidRPr="005C380B">
        <w:rPr>
          <w:rFonts w:ascii="Arial" w:hAnsi="Arial"/>
          <w:bCs/>
          <w:color w:val="auto"/>
        </w:rPr>
        <w:tab/>
        <w:t>L’accélération de la mise en accessibilité numérique du parc existant des démarches en ligne, applicatifs et sites du pôle ministériel</w:t>
      </w:r>
      <w:r w:rsidR="00E10A35">
        <w:rPr>
          <w:rFonts w:ascii="Arial" w:hAnsi="Arial"/>
          <w:bCs/>
          <w:color w:val="auto"/>
        </w:rPr>
        <w:t> </w:t>
      </w:r>
      <w:r w:rsidR="00E10A35" w:rsidRPr="008B0046">
        <w:rPr>
          <w:rFonts w:ascii="Arial" w:hAnsi="Arial"/>
          <w:bCs/>
          <w:color w:val="FF0000"/>
        </w:rPr>
        <w:t xml:space="preserve">en conformité avec le RG2A. A ce titre, un objectif intermédiaire de 75% des </w:t>
      </w:r>
      <w:r w:rsidR="00F213C2" w:rsidRPr="008B0046">
        <w:rPr>
          <w:rFonts w:ascii="Arial" w:hAnsi="Arial"/>
          <w:bCs/>
          <w:color w:val="FF0000"/>
        </w:rPr>
        <w:t>applications</w:t>
      </w:r>
      <w:r w:rsidR="009E129E" w:rsidRPr="008B0046">
        <w:rPr>
          <w:rFonts w:ascii="Arial" w:hAnsi="Arial"/>
          <w:bCs/>
          <w:color w:val="FF0000"/>
        </w:rPr>
        <w:t xml:space="preserve"> </w:t>
      </w:r>
      <w:r w:rsidR="00E10A35" w:rsidRPr="008B0046">
        <w:rPr>
          <w:rFonts w:ascii="Arial" w:hAnsi="Arial"/>
          <w:bCs/>
          <w:color w:val="FF0000"/>
        </w:rPr>
        <w:t>accessibles d’ici à la fin de l’année 2023</w:t>
      </w:r>
      <w:r w:rsidR="009E129E" w:rsidRPr="008B0046">
        <w:rPr>
          <w:rFonts w:ascii="Arial" w:hAnsi="Arial"/>
          <w:bCs/>
          <w:color w:val="FF0000"/>
        </w:rPr>
        <w:t xml:space="preserve"> est la cible fixée dans la feuille de route</w:t>
      </w:r>
      <w:r w:rsidR="00E10A35" w:rsidRPr="008B0046">
        <w:rPr>
          <w:rFonts w:ascii="Arial" w:hAnsi="Arial"/>
          <w:bCs/>
          <w:color w:val="FF0000"/>
        </w:rPr>
        <w:t>.</w:t>
      </w:r>
    </w:p>
    <w:p w14:paraId="2E6F8471" w14:textId="51E5228A" w:rsidR="009723C6" w:rsidRPr="008B0046" w:rsidRDefault="009723C6" w:rsidP="000A2FF9">
      <w:pPr>
        <w:pStyle w:val="Corps"/>
        <w:ind w:left="-851"/>
        <w:rPr>
          <w:rFonts w:ascii="Arial" w:hAnsi="Arial"/>
          <w:bCs/>
          <w:color w:val="FF0000"/>
        </w:rPr>
      </w:pPr>
      <w:r w:rsidRPr="005C380B">
        <w:rPr>
          <w:rFonts w:ascii="Arial" w:hAnsi="Arial"/>
          <w:bCs/>
          <w:color w:val="auto"/>
        </w:rPr>
        <w:t>-</w:t>
      </w:r>
      <w:r w:rsidRPr="005C380B">
        <w:rPr>
          <w:rFonts w:ascii="Arial" w:hAnsi="Arial"/>
          <w:bCs/>
          <w:color w:val="auto"/>
        </w:rPr>
        <w:tab/>
        <w:t>La prise en compte de l’accessibilité numérique en amont de la conception des nouveaux applicati</w:t>
      </w:r>
      <w:r w:rsidR="000A2FF9" w:rsidRPr="005C380B">
        <w:rPr>
          <w:rFonts w:ascii="Arial" w:hAnsi="Arial"/>
          <w:bCs/>
          <w:color w:val="auto"/>
        </w:rPr>
        <w:t>fs et sites du pôle ministériel</w:t>
      </w:r>
      <w:r w:rsidR="00E10A35">
        <w:rPr>
          <w:rFonts w:ascii="Arial" w:hAnsi="Arial"/>
          <w:bCs/>
          <w:color w:val="auto"/>
        </w:rPr>
        <w:t> </w:t>
      </w:r>
      <w:r w:rsidR="00A025A9" w:rsidRPr="008B0046">
        <w:rPr>
          <w:rFonts w:ascii="Arial" w:hAnsi="Arial"/>
          <w:bCs/>
          <w:color w:val="FF0000"/>
        </w:rPr>
        <w:t>en associant des usagers durant les différentes phases des projets.</w:t>
      </w:r>
    </w:p>
    <w:p w14:paraId="258E15B1" w14:textId="21AA23AC" w:rsidR="009723C6" w:rsidRPr="005C380B" w:rsidRDefault="009723C6" w:rsidP="000A2FF9">
      <w:pPr>
        <w:pStyle w:val="Corps"/>
        <w:ind w:left="-851"/>
        <w:rPr>
          <w:rFonts w:ascii="Arial" w:hAnsi="Arial"/>
          <w:bCs/>
          <w:color w:val="auto"/>
        </w:rPr>
      </w:pPr>
      <w:r w:rsidRPr="005C380B">
        <w:rPr>
          <w:rFonts w:ascii="Arial" w:hAnsi="Arial"/>
          <w:bCs/>
          <w:color w:val="auto"/>
        </w:rPr>
        <w:t>Ces travaux seront sécurisés par l’embarquement des utilisateurs handicapés et des différentes parties prenantes (secrétariat général, directions générales, DINUM, opérateurs, services déconcentrés…), par la mise en place de formations tout en veillant à l’équipement des age</w:t>
      </w:r>
      <w:r w:rsidR="000A2FF9" w:rsidRPr="005C380B">
        <w:rPr>
          <w:rFonts w:ascii="Arial" w:hAnsi="Arial"/>
          <w:bCs/>
          <w:color w:val="auto"/>
        </w:rPr>
        <w:t xml:space="preserve">nts en situation de handicap. </w:t>
      </w:r>
    </w:p>
    <w:p w14:paraId="5D5F175F" w14:textId="6C77B4A7" w:rsidR="009723C6" w:rsidRPr="005C380B" w:rsidRDefault="009723C6" w:rsidP="000A2FF9">
      <w:pPr>
        <w:pStyle w:val="Corps"/>
        <w:ind w:left="-851"/>
        <w:rPr>
          <w:rFonts w:ascii="Arial" w:hAnsi="Arial"/>
          <w:bCs/>
          <w:color w:val="auto"/>
        </w:rPr>
      </w:pPr>
      <w:r w:rsidRPr="005C380B">
        <w:rPr>
          <w:rFonts w:ascii="Arial" w:hAnsi="Arial"/>
          <w:bCs/>
          <w:color w:val="auto"/>
        </w:rPr>
        <w:t>Concernant l’accélération de la mise en accessibilité numérique du parc existant, un effort sera porté sur la mise en accessibilité numérique des progiciels développés par le ministère et utilisés par les agents en situation de handicaps et sur le signalement des difficultés rencontrées sur le plan interministérie</w:t>
      </w:r>
      <w:r w:rsidR="000A2FF9" w:rsidRPr="005C380B">
        <w:rPr>
          <w:rFonts w:ascii="Arial" w:hAnsi="Arial"/>
          <w:bCs/>
          <w:color w:val="auto"/>
        </w:rPr>
        <w:t>l au sein d’un comité de suivi.</w:t>
      </w:r>
    </w:p>
    <w:p w14:paraId="25D39BA1" w14:textId="4D4D0D65" w:rsidR="009723C6" w:rsidRPr="005C380B" w:rsidRDefault="009723C6" w:rsidP="000A2FF9">
      <w:pPr>
        <w:pStyle w:val="Corps"/>
        <w:ind w:left="-851"/>
        <w:rPr>
          <w:rFonts w:ascii="Arial" w:hAnsi="Arial"/>
          <w:bCs/>
          <w:color w:val="auto"/>
        </w:rPr>
      </w:pPr>
      <w:r w:rsidRPr="005C380B">
        <w:rPr>
          <w:rFonts w:ascii="Arial" w:hAnsi="Arial"/>
          <w:bCs/>
          <w:color w:val="auto"/>
        </w:rPr>
        <w:t>Les actions innovantes conduites par le SNUM telles que le laboratoire de La Défense qui permet de tester certains équipements seront promues et portées à connaissance d</w:t>
      </w:r>
      <w:r w:rsidR="000A2FF9" w:rsidRPr="005C380B">
        <w:rPr>
          <w:rFonts w:ascii="Arial" w:hAnsi="Arial"/>
          <w:bCs/>
          <w:color w:val="auto"/>
        </w:rPr>
        <w:t>’un plus grand nombre d’agents.</w:t>
      </w:r>
    </w:p>
    <w:p w14:paraId="29FF8B7E" w14:textId="351284D5" w:rsidR="009723C6" w:rsidRDefault="009723C6" w:rsidP="0052133D">
      <w:pPr>
        <w:pStyle w:val="Corps"/>
        <w:ind w:left="-851"/>
        <w:rPr>
          <w:rFonts w:ascii="Arial" w:hAnsi="Arial"/>
          <w:bCs/>
          <w:color w:val="auto"/>
        </w:rPr>
      </w:pPr>
      <w:r w:rsidRPr="005C380B">
        <w:rPr>
          <w:rFonts w:ascii="Arial" w:hAnsi="Arial"/>
          <w:bCs/>
          <w:color w:val="auto"/>
        </w:rPr>
        <w:t>La création d’une cellule de testeurs numériques sera expertisée ; le présent protocole incite à la constitution d’ateliers de travail « usagers » qui pourront être mis en place afin de consulter les agents en situation de handicap sur des problématiques particulières permettant de disposer de leur retour d’expérience sur des applicatifs par exemple. Le réseau des Unsvisibles pourrait constituer, à ce titre, un espace privilégié pour les sujets de portée nationale.</w:t>
      </w:r>
    </w:p>
    <w:p w14:paraId="57EF04EE" w14:textId="77777777" w:rsidR="00FF70DE" w:rsidRPr="00FF70DE" w:rsidRDefault="00FF70DE" w:rsidP="00FF70DE">
      <w:pPr>
        <w:pStyle w:val="Titre2"/>
        <w:rPr>
          <w:color w:val="FF0000"/>
        </w:rPr>
      </w:pPr>
      <w:bookmarkStart w:id="17" w:name="_Toc95835531"/>
      <w:bookmarkStart w:id="18" w:name="_Toc95908311"/>
      <w:r w:rsidRPr="00FF70DE">
        <w:rPr>
          <w:color w:val="FF0000"/>
        </w:rPr>
        <w:t>8 – Agents proches aidants de personnes handicapées</w:t>
      </w:r>
      <w:bookmarkEnd w:id="17"/>
      <w:bookmarkEnd w:id="18"/>
      <w:r w:rsidRPr="00FF70DE">
        <w:rPr>
          <w:color w:val="FF0000"/>
        </w:rPr>
        <w:t xml:space="preserve"> </w:t>
      </w:r>
    </w:p>
    <w:p w14:paraId="079D0CC2" w14:textId="77777777" w:rsidR="00FF70DE" w:rsidRPr="00FF70DE" w:rsidRDefault="00FF70DE" w:rsidP="00FF70DE">
      <w:pPr>
        <w:pStyle w:val="Corps"/>
        <w:rPr>
          <w:rFonts w:ascii="Arial" w:hAnsi="Arial"/>
          <w:bCs/>
          <w:color w:val="FF0000"/>
        </w:rPr>
      </w:pPr>
    </w:p>
    <w:p w14:paraId="2EFF3057" w14:textId="77777777" w:rsidR="00FF70DE" w:rsidRPr="00FF70DE" w:rsidRDefault="00FF70DE" w:rsidP="00FF70DE">
      <w:pPr>
        <w:pStyle w:val="Corps"/>
        <w:ind w:left="-709"/>
        <w:rPr>
          <w:rFonts w:ascii="Arial" w:hAnsi="Arial"/>
          <w:bCs/>
          <w:color w:val="FF0000"/>
        </w:rPr>
      </w:pPr>
      <w:r w:rsidRPr="00FF70DE">
        <w:rPr>
          <w:rFonts w:ascii="Arial" w:hAnsi="Arial"/>
          <w:bCs/>
          <w:color w:val="FF0000"/>
        </w:rPr>
        <w:t>Un guide ministériel du proche aidant, intégrant à la fois des informations juridiques et pratiques sur les droits dont les proches aidants peuvent bénéficier et des témoignages illustrant les situations rencontrées pour faciliter l'appropriation de ces droits, sera rédigé et largement diffusé au sein du pôle ministériel de manière à ce que les proches aidants aient pleinement accès à l'ensemble des droits dont ils peuvent bénéficier (congé de présence parentale, congé de proche aidant, temps partiel de droit...).</w:t>
      </w:r>
    </w:p>
    <w:p w14:paraId="0EEE467C" w14:textId="77777777" w:rsidR="00FF70DE" w:rsidRPr="00FF70DE" w:rsidRDefault="00FF70DE" w:rsidP="00FF70DE">
      <w:pPr>
        <w:pStyle w:val="Corps"/>
        <w:ind w:left="-709"/>
        <w:rPr>
          <w:rFonts w:ascii="Arial" w:hAnsi="Arial"/>
          <w:bCs/>
          <w:color w:val="FF0000"/>
        </w:rPr>
      </w:pPr>
      <w:r w:rsidRPr="00FF70DE">
        <w:rPr>
          <w:rFonts w:ascii="Arial" w:hAnsi="Arial"/>
          <w:bCs/>
          <w:color w:val="FF0000"/>
        </w:rPr>
        <w:t>Des aménagements d'horaires sont accordés à sa demande à tout agent, sous réserve des nécessités du fonctionnement du service, pour lui permettre d'accompagner une personne handicapée, qui est son conjoint, son concubin, la personne avec laquelle il a conclu un pacte civil de solidarité, un enfant à charge, un ascendant ou une personne accueillie à son domicile et nécessite la présence d'une tierce personne.</w:t>
      </w:r>
    </w:p>
    <w:p w14:paraId="227E9CF9" w14:textId="77777777" w:rsidR="00B710CA" w:rsidRPr="005C380B" w:rsidRDefault="00B710CA" w:rsidP="0052133D">
      <w:pPr>
        <w:pStyle w:val="Corps"/>
        <w:ind w:left="-851"/>
        <w:rPr>
          <w:rFonts w:ascii="Arial" w:hAnsi="Arial"/>
          <w:bCs/>
          <w:color w:val="auto"/>
        </w:rPr>
      </w:pPr>
    </w:p>
    <w:p w14:paraId="11B0BFD8" w14:textId="4BD0F9F0" w:rsidR="00B13FF8" w:rsidRPr="00BB6B4F" w:rsidRDefault="004D4615" w:rsidP="007A3348">
      <w:pPr>
        <w:pStyle w:val="Titre1"/>
      </w:pPr>
      <w:bookmarkStart w:id="19" w:name="_Toc95908312"/>
      <w:r>
        <w:t>A</w:t>
      </w:r>
      <w:r w:rsidR="00BB6B4F" w:rsidRPr="00BB6B4F">
        <w:t>xe </w:t>
      </w:r>
      <w:r>
        <w:t xml:space="preserve">2 </w:t>
      </w:r>
      <w:r w:rsidR="00BB6B4F" w:rsidRPr="00BB6B4F">
        <w:t xml:space="preserve">: </w:t>
      </w:r>
      <w:r w:rsidR="00F64155">
        <w:t>Accompagner le</w:t>
      </w:r>
      <w:r w:rsidR="00E15A77">
        <w:t xml:space="preserve"> déploiement </w:t>
      </w:r>
      <w:r w:rsidR="00F64155">
        <w:t>de l’accord par une structuration renforcée des ressources : formations, s</w:t>
      </w:r>
      <w:r w:rsidR="00E15A77">
        <w:t>e</w:t>
      </w:r>
      <w:r w:rsidR="00F64155">
        <w:t>nsibilisations,</w:t>
      </w:r>
      <w:r w:rsidR="00E15A77">
        <w:t xml:space="preserve"> communications</w:t>
      </w:r>
      <w:r w:rsidR="00F64155">
        <w:t>, travail en réseau et gouvernance</w:t>
      </w:r>
      <w:bookmarkEnd w:id="19"/>
    </w:p>
    <w:p w14:paraId="0E8E6631" w14:textId="07F3147C" w:rsidR="00B13FF8" w:rsidRPr="00BB6B4F" w:rsidRDefault="00B13FF8" w:rsidP="00B13FF8">
      <w:pPr>
        <w:pStyle w:val="Corps"/>
        <w:rPr>
          <w:rFonts w:ascii="Arial" w:hAnsi="Arial"/>
          <w:b/>
          <w:bCs/>
          <w:color w:val="auto"/>
        </w:rPr>
      </w:pPr>
    </w:p>
    <w:p w14:paraId="1494D5AC" w14:textId="77777777" w:rsidR="00A335CB" w:rsidRDefault="00A335CB" w:rsidP="00A335CB">
      <w:pPr>
        <w:pStyle w:val="Corps"/>
        <w:rPr>
          <w:rFonts w:ascii="Arial" w:eastAsia="Arial" w:hAnsi="Arial" w:cs="Arial"/>
          <w:bCs/>
          <w:color w:val="auto"/>
        </w:rPr>
      </w:pPr>
    </w:p>
    <w:p w14:paraId="788B6DD4" w14:textId="3614B453" w:rsidR="00EB2080" w:rsidRPr="008368FB" w:rsidRDefault="00FF70DE" w:rsidP="007A3348">
      <w:pPr>
        <w:pStyle w:val="Titre2"/>
        <w:rPr>
          <w:rFonts w:eastAsia="Arial"/>
        </w:rPr>
      </w:pPr>
      <w:bookmarkStart w:id="20" w:name="_Toc95908313"/>
      <w:r>
        <w:rPr>
          <w:rFonts w:eastAsia="Arial"/>
        </w:rPr>
        <w:t>9</w:t>
      </w:r>
      <w:r w:rsidR="004D4615">
        <w:rPr>
          <w:rFonts w:eastAsia="Arial"/>
        </w:rPr>
        <w:t>-</w:t>
      </w:r>
      <w:r w:rsidR="00CA166D">
        <w:rPr>
          <w:rFonts w:eastAsia="Arial"/>
        </w:rPr>
        <w:t xml:space="preserve"> </w:t>
      </w:r>
      <w:r w:rsidR="00A335CB">
        <w:rPr>
          <w:rFonts w:eastAsia="Arial"/>
        </w:rPr>
        <w:t>F</w:t>
      </w:r>
      <w:r w:rsidR="00A335CB" w:rsidRPr="003B3E24">
        <w:rPr>
          <w:rFonts w:eastAsia="Arial"/>
        </w:rPr>
        <w:t xml:space="preserve">aire de la formation un levier d’intégration des personnes en situation de handicap et l’adapter </w:t>
      </w:r>
      <w:r w:rsidR="00E15A77">
        <w:rPr>
          <w:rFonts w:eastAsia="Arial"/>
        </w:rPr>
        <w:t>aux besoins des agents et des services</w:t>
      </w:r>
      <w:bookmarkEnd w:id="20"/>
    </w:p>
    <w:p w14:paraId="3DB785DC" w14:textId="77777777" w:rsidR="004134B1" w:rsidRPr="00EB2080" w:rsidRDefault="004134B1" w:rsidP="003E042C">
      <w:pPr>
        <w:pStyle w:val="Corps"/>
        <w:rPr>
          <w:rFonts w:ascii="Arial" w:eastAsia="Arial" w:hAnsi="Arial" w:cs="Arial"/>
          <w:bCs/>
          <w:color w:val="auto"/>
        </w:rPr>
      </w:pPr>
    </w:p>
    <w:p w14:paraId="191D30F4" w14:textId="2A231E90" w:rsidR="00F10A9A" w:rsidRPr="005C380B" w:rsidRDefault="004134B1" w:rsidP="00F10A9A">
      <w:pPr>
        <w:pStyle w:val="Default"/>
        <w:ind w:left="-851"/>
        <w:jc w:val="both"/>
        <w:rPr>
          <w:color w:val="auto"/>
          <w:sz w:val="22"/>
          <w:szCs w:val="22"/>
        </w:rPr>
      </w:pPr>
      <w:r w:rsidRPr="005C380B">
        <w:rPr>
          <w:color w:val="auto"/>
          <w:sz w:val="22"/>
          <w:szCs w:val="22"/>
        </w:rPr>
        <w:t xml:space="preserve">Les démarches du double label égalité-diversité ainsi que des protocoles diversité-égalité-lutte contre les discriminations </w:t>
      </w:r>
      <w:r w:rsidR="005C6184" w:rsidRPr="008B0046">
        <w:rPr>
          <w:color w:val="FF0000"/>
          <w:sz w:val="22"/>
          <w:szCs w:val="22"/>
        </w:rPr>
        <w:t xml:space="preserve">et </w:t>
      </w:r>
      <w:r w:rsidR="007C1776" w:rsidRPr="008B0046">
        <w:rPr>
          <w:color w:val="FF0000"/>
          <w:sz w:val="22"/>
          <w:szCs w:val="22"/>
        </w:rPr>
        <w:t>les haines</w:t>
      </w:r>
      <w:r w:rsidR="005C6184" w:rsidRPr="008B0046">
        <w:rPr>
          <w:color w:val="FF0000"/>
          <w:sz w:val="22"/>
          <w:szCs w:val="22"/>
        </w:rPr>
        <w:t xml:space="preserve"> </w:t>
      </w:r>
      <w:r w:rsidRPr="005C380B">
        <w:rPr>
          <w:color w:val="auto"/>
          <w:sz w:val="22"/>
          <w:szCs w:val="22"/>
        </w:rPr>
        <w:t xml:space="preserve">dans lesquels se sont inscrits nos ministères prennent en compte le développement </w:t>
      </w:r>
      <w:r w:rsidR="00F10A9A" w:rsidRPr="005C380B">
        <w:rPr>
          <w:color w:val="auto"/>
          <w:sz w:val="22"/>
          <w:szCs w:val="22"/>
        </w:rPr>
        <w:t xml:space="preserve">: </w:t>
      </w:r>
    </w:p>
    <w:p w14:paraId="3D3616B2" w14:textId="77777777" w:rsidR="00F10A9A" w:rsidRPr="005C380B" w:rsidRDefault="004134B1" w:rsidP="00F10A9A">
      <w:pPr>
        <w:pStyle w:val="Default"/>
        <w:numPr>
          <w:ilvl w:val="0"/>
          <w:numId w:val="4"/>
        </w:numPr>
        <w:jc w:val="both"/>
        <w:rPr>
          <w:color w:val="auto"/>
          <w:sz w:val="22"/>
          <w:szCs w:val="22"/>
        </w:rPr>
      </w:pPr>
      <w:r w:rsidRPr="005C380B">
        <w:rPr>
          <w:color w:val="auto"/>
          <w:sz w:val="22"/>
          <w:szCs w:val="22"/>
        </w:rPr>
        <w:t>de l'aspect "handicap" dans les séquences "diversité-lutte contre les discriminations" pour les formations prises de poste existantes (RRH, S</w:t>
      </w:r>
      <w:r w:rsidR="00F10A9A" w:rsidRPr="005C380B">
        <w:rPr>
          <w:color w:val="auto"/>
          <w:sz w:val="22"/>
          <w:szCs w:val="22"/>
        </w:rPr>
        <w:t>G, AP/CP, management... ) ;</w:t>
      </w:r>
    </w:p>
    <w:p w14:paraId="73E84AAB" w14:textId="0EFDE490" w:rsidR="004134B1" w:rsidRPr="005C380B" w:rsidRDefault="004134B1" w:rsidP="00F10A9A">
      <w:pPr>
        <w:pStyle w:val="Default"/>
        <w:numPr>
          <w:ilvl w:val="0"/>
          <w:numId w:val="4"/>
        </w:numPr>
        <w:jc w:val="both"/>
        <w:rPr>
          <w:color w:val="auto"/>
          <w:sz w:val="22"/>
          <w:szCs w:val="22"/>
        </w:rPr>
      </w:pPr>
      <w:r w:rsidRPr="005C380B">
        <w:rPr>
          <w:color w:val="auto"/>
          <w:sz w:val="22"/>
          <w:szCs w:val="22"/>
        </w:rPr>
        <w:t>d’offres spécifiques pour les acteurs métiers (professionnels de la prévention, référents égalité), les collaborateurs, collectifs, encadrants... en charge de l’accompagnement des personnes</w:t>
      </w:r>
      <w:r w:rsidR="004D4615" w:rsidRPr="005C380B">
        <w:rPr>
          <w:color w:val="auto"/>
          <w:sz w:val="22"/>
          <w:szCs w:val="22"/>
        </w:rPr>
        <w:t xml:space="preserve"> en situation de handicap ;</w:t>
      </w:r>
    </w:p>
    <w:p w14:paraId="581EC42F" w14:textId="170E7704" w:rsidR="00F10A9A" w:rsidRPr="005C380B" w:rsidRDefault="004134B1" w:rsidP="00F10A9A">
      <w:pPr>
        <w:pStyle w:val="Corps"/>
        <w:numPr>
          <w:ilvl w:val="0"/>
          <w:numId w:val="4"/>
        </w:numPr>
        <w:ind w:left="-567" w:hanging="284"/>
        <w:rPr>
          <w:rFonts w:ascii="Arial" w:eastAsia="Arial" w:hAnsi="Arial" w:cs="Arial"/>
          <w:bCs/>
          <w:color w:val="auto"/>
        </w:rPr>
      </w:pPr>
      <w:r w:rsidRPr="005C380B">
        <w:rPr>
          <w:rFonts w:ascii="Arial" w:eastAsia="Arial" w:hAnsi="Arial" w:cs="Arial"/>
          <w:bCs/>
          <w:color w:val="auto"/>
        </w:rPr>
        <w:t xml:space="preserve"> de</w:t>
      </w:r>
      <w:r w:rsidRPr="005C380B">
        <w:rPr>
          <w:rFonts w:ascii="Arial" w:hAnsi="Arial" w:cs="Arial"/>
          <w:color w:val="auto"/>
        </w:rPr>
        <w:t xml:space="preserve"> l'insertion de la thématique "handicap" dans les contenus </w:t>
      </w:r>
      <w:r w:rsidR="00F10A9A" w:rsidRPr="005C380B">
        <w:rPr>
          <w:rFonts w:ascii="Arial" w:hAnsi="Arial" w:cs="Arial"/>
          <w:color w:val="auto"/>
        </w:rPr>
        <w:t xml:space="preserve">des modules de formation obligatoires relatif à </w:t>
      </w:r>
      <w:r w:rsidRPr="005C380B">
        <w:rPr>
          <w:rFonts w:ascii="Arial" w:hAnsi="Arial" w:cs="Arial"/>
          <w:color w:val="auto"/>
        </w:rPr>
        <w:t>la diversité et la lutte contre les discrimi</w:t>
      </w:r>
      <w:r w:rsidR="00F10A9A" w:rsidRPr="005C380B">
        <w:rPr>
          <w:rFonts w:ascii="Arial" w:hAnsi="Arial" w:cs="Arial"/>
          <w:color w:val="auto"/>
        </w:rPr>
        <w:t xml:space="preserve">nations. Ce module sera </w:t>
      </w:r>
      <w:r w:rsidR="00F10A9A" w:rsidRPr="005C380B">
        <w:rPr>
          <w:rFonts w:ascii="Arial" w:eastAsia="Arial" w:hAnsi="Arial" w:cs="Arial"/>
          <w:bCs/>
          <w:color w:val="auto"/>
        </w:rPr>
        <w:t xml:space="preserve">déployé dès 2022, à destination des encadrants (cible </w:t>
      </w:r>
      <w:r w:rsidR="00245BCF" w:rsidRPr="005C380B">
        <w:rPr>
          <w:rFonts w:ascii="Arial" w:eastAsia="Arial" w:hAnsi="Arial" w:cs="Arial"/>
          <w:bCs/>
          <w:color w:val="auto"/>
        </w:rPr>
        <w:t>tous les</w:t>
      </w:r>
      <w:r w:rsidR="00F10A9A" w:rsidRPr="005C380B">
        <w:rPr>
          <w:rFonts w:ascii="Arial" w:eastAsia="Arial" w:hAnsi="Arial" w:cs="Arial"/>
          <w:bCs/>
          <w:color w:val="auto"/>
        </w:rPr>
        <w:t xml:space="preserve"> encadrants)</w:t>
      </w:r>
    </w:p>
    <w:p w14:paraId="613D96BB" w14:textId="5A1CC3C7" w:rsidR="00F10A9A" w:rsidRPr="005C380B" w:rsidRDefault="00F10A9A" w:rsidP="00F10A9A">
      <w:pPr>
        <w:pStyle w:val="Corps"/>
        <w:numPr>
          <w:ilvl w:val="0"/>
          <w:numId w:val="4"/>
        </w:numPr>
        <w:ind w:left="-567" w:hanging="284"/>
        <w:rPr>
          <w:rFonts w:ascii="Arial" w:eastAsia="Arial" w:hAnsi="Arial" w:cs="Arial"/>
          <w:bCs/>
          <w:color w:val="auto"/>
        </w:rPr>
      </w:pPr>
      <w:r w:rsidRPr="005C380B">
        <w:rPr>
          <w:rFonts w:ascii="Arial" w:eastAsia="Arial" w:hAnsi="Arial" w:cs="Arial"/>
          <w:bCs/>
          <w:color w:val="auto"/>
        </w:rPr>
        <w:t>de l’information et de la sensibilisation pour les primo arrivants ;</w:t>
      </w:r>
    </w:p>
    <w:p w14:paraId="27C3B996" w14:textId="70D46408" w:rsidR="00F10A9A" w:rsidRPr="005C380B" w:rsidRDefault="00F10A9A" w:rsidP="00F10A9A">
      <w:pPr>
        <w:pStyle w:val="Corps"/>
        <w:numPr>
          <w:ilvl w:val="0"/>
          <w:numId w:val="4"/>
        </w:numPr>
        <w:ind w:left="-567" w:hanging="284"/>
        <w:rPr>
          <w:rFonts w:ascii="Arial" w:eastAsia="Arial" w:hAnsi="Arial" w:cs="Arial"/>
          <w:bCs/>
          <w:color w:val="auto"/>
        </w:rPr>
      </w:pPr>
      <w:r w:rsidRPr="005C380B">
        <w:rPr>
          <w:rFonts w:ascii="Arial" w:eastAsia="Arial" w:hAnsi="Arial" w:cs="Arial"/>
          <w:bCs/>
          <w:color w:val="auto"/>
        </w:rPr>
        <w:t xml:space="preserve">d’un programme de sensibilisation des jurys de concours et examens professionnels ; </w:t>
      </w:r>
    </w:p>
    <w:p w14:paraId="6EADDBC3" w14:textId="67C49C7F" w:rsidR="00E07344" w:rsidRPr="005C380B" w:rsidRDefault="00F10A9A" w:rsidP="00E07344">
      <w:pPr>
        <w:pStyle w:val="Corps"/>
        <w:numPr>
          <w:ilvl w:val="0"/>
          <w:numId w:val="4"/>
        </w:numPr>
        <w:ind w:left="-567" w:hanging="284"/>
        <w:rPr>
          <w:rFonts w:ascii="Arial" w:eastAsia="Arial" w:hAnsi="Arial" w:cs="Arial"/>
          <w:bCs/>
          <w:color w:val="auto"/>
        </w:rPr>
      </w:pPr>
      <w:r w:rsidRPr="005C380B">
        <w:rPr>
          <w:rFonts w:ascii="Arial" w:eastAsia="Arial" w:hAnsi="Arial" w:cs="Arial"/>
          <w:bCs/>
          <w:color w:val="auto"/>
        </w:rPr>
        <w:t>d’incitation des chefs de service à prendre des initiatives de sensibilisation collective, au moins une fois par an sur le sujet (séminaires collectifs, accueil de grands témoins, interventions des délégués du défenseur des droits, célébration de journées internationales ou nationales, etc).</w:t>
      </w:r>
    </w:p>
    <w:p w14:paraId="0FA451B0" w14:textId="461C747F" w:rsidR="00E07344" w:rsidRPr="005C380B" w:rsidRDefault="00E07344" w:rsidP="000A2FF9">
      <w:pPr>
        <w:pStyle w:val="Corps"/>
        <w:ind w:left="-850"/>
        <w:rPr>
          <w:rFonts w:ascii="Arial" w:eastAsia="Arial" w:hAnsi="Arial" w:cs="Arial"/>
          <w:bCs/>
          <w:color w:val="auto"/>
        </w:rPr>
      </w:pPr>
      <w:r w:rsidRPr="005C380B">
        <w:rPr>
          <w:rFonts w:ascii="Arial" w:eastAsia="Arial" w:hAnsi="Arial" w:cs="Arial"/>
          <w:bCs/>
          <w:color w:val="auto"/>
        </w:rPr>
        <w:t>Le pôle ministériel veillera aussi à ce que l’encadrement de proximité, notamment ceux accueillant de nouveaux arrivants en situation de handicap, puisse accéder à une formation de sensibilisation sur le handicap.</w:t>
      </w:r>
      <w:r w:rsidR="005C380B">
        <w:rPr>
          <w:rFonts w:ascii="Arial" w:eastAsia="Arial" w:hAnsi="Arial" w:cs="Arial"/>
          <w:bCs/>
          <w:color w:val="auto"/>
        </w:rPr>
        <w:t xml:space="preserve"> </w:t>
      </w:r>
    </w:p>
    <w:p w14:paraId="664AC57C" w14:textId="474E3A7C" w:rsidR="004134B1" w:rsidRPr="005C380B" w:rsidRDefault="00240B51" w:rsidP="000A2FF9">
      <w:pPr>
        <w:pStyle w:val="Corps"/>
        <w:ind w:left="-851"/>
        <w:rPr>
          <w:rFonts w:ascii="Arial" w:eastAsia="Arial" w:hAnsi="Arial" w:cs="Arial"/>
          <w:bCs/>
          <w:color w:val="auto"/>
        </w:rPr>
      </w:pPr>
      <w:r w:rsidRPr="005C380B">
        <w:rPr>
          <w:rFonts w:ascii="Arial" w:eastAsia="Arial" w:hAnsi="Arial" w:cs="Arial"/>
          <w:bCs/>
          <w:color w:val="auto"/>
        </w:rPr>
        <w:t>Les formations statutaires seront adaptées au handicap des age</w:t>
      </w:r>
      <w:r w:rsidR="000A2FF9" w:rsidRPr="005C380B">
        <w:rPr>
          <w:rFonts w:ascii="Arial" w:eastAsia="Arial" w:hAnsi="Arial" w:cs="Arial"/>
          <w:bCs/>
          <w:color w:val="auto"/>
        </w:rPr>
        <w:t>nts</w:t>
      </w:r>
      <w:r w:rsidR="008B0046">
        <w:rPr>
          <w:rFonts w:ascii="Arial" w:eastAsia="Arial" w:hAnsi="Arial" w:cs="Arial"/>
          <w:bCs/>
          <w:color w:val="auto"/>
        </w:rPr>
        <w:t xml:space="preserve"> </w:t>
      </w:r>
      <w:r w:rsidR="000A2FF9" w:rsidRPr="008B0046">
        <w:rPr>
          <w:rFonts w:ascii="Arial" w:eastAsia="Arial" w:hAnsi="Arial" w:cs="Arial"/>
          <w:bCs/>
          <w:strike/>
          <w:color w:val="FF0000"/>
        </w:rPr>
        <w:t>au regard des possibilités.</w:t>
      </w:r>
    </w:p>
    <w:p w14:paraId="23DEE1EB" w14:textId="5DFD532D" w:rsidR="004134B1" w:rsidRPr="005C380B" w:rsidRDefault="004134B1" w:rsidP="000A2FF9">
      <w:pPr>
        <w:pStyle w:val="Default"/>
        <w:ind w:left="-851"/>
        <w:jc w:val="both"/>
        <w:rPr>
          <w:color w:val="auto"/>
          <w:sz w:val="22"/>
          <w:szCs w:val="22"/>
        </w:rPr>
      </w:pPr>
      <w:r w:rsidRPr="005C380B">
        <w:rPr>
          <w:color w:val="auto"/>
          <w:sz w:val="22"/>
          <w:szCs w:val="22"/>
        </w:rPr>
        <w:t>Plus généralement, le Centre ministériel de valorisation des ressources humaines (CMVRH) s’attache à proposer des formations spécifiques et adaptées aux besoins rencontrés en la matière.</w:t>
      </w:r>
    </w:p>
    <w:p w14:paraId="691D2734" w14:textId="6297652A" w:rsidR="004134B1" w:rsidRPr="005C380B" w:rsidRDefault="004134B1" w:rsidP="000A2FF9">
      <w:pPr>
        <w:pStyle w:val="Default"/>
        <w:ind w:left="-851"/>
        <w:jc w:val="both"/>
        <w:rPr>
          <w:color w:val="auto"/>
          <w:sz w:val="22"/>
          <w:szCs w:val="22"/>
        </w:rPr>
      </w:pPr>
      <w:r w:rsidRPr="005C380B">
        <w:rPr>
          <w:color w:val="auto"/>
          <w:sz w:val="22"/>
          <w:szCs w:val="22"/>
        </w:rPr>
        <w:t xml:space="preserve">Depuis de nombreuses années, la DRH s’attache à s'assurer de l'accessibilité des formations qu'elles soient délivrées en présentiel ou sous format numérique. Une attention toute particulière est portée sur les actions de préparation aux examens/concours. Il est à noter que toute intervention de prestataire s’inscrit dans le respect de cette accessibilité faisant l’objet d’une clause spécifique intégrée dans les marchés ministériels conclus. </w:t>
      </w:r>
    </w:p>
    <w:p w14:paraId="572FDC3F" w14:textId="10CA2A17" w:rsidR="00FC1E01" w:rsidRPr="005C380B" w:rsidRDefault="004134B1" w:rsidP="000A2FF9">
      <w:pPr>
        <w:pStyle w:val="Corps"/>
        <w:ind w:left="-851"/>
        <w:rPr>
          <w:rFonts w:ascii="Arial" w:eastAsia="Arial" w:hAnsi="Arial" w:cs="Arial"/>
          <w:bCs/>
          <w:color w:val="auto"/>
        </w:rPr>
      </w:pPr>
      <w:r w:rsidRPr="005C380B">
        <w:rPr>
          <w:rFonts w:ascii="Arial" w:eastAsia="Arial" w:hAnsi="Arial" w:cs="Arial"/>
          <w:bCs/>
          <w:color w:val="auto"/>
        </w:rPr>
        <w:t xml:space="preserve">Un focus sur les actions de formation nationales en la matière </w:t>
      </w:r>
      <w:r w:rsidR="00C97D66" w:rsidRPr="005C380B">
        <w:rPr>
          <w:rFonts w:ascii="Arial" w:eastAsia="Arial" w:hAnsi="Arial" w:cs="Arial"/>
          <w:bCs/>
          <w:color w:val="auto"/>
        </w:rPr>
        <w:t xml:space="preserve">sera </w:t>
      </w:r>
      <w:r w:rsidRPr="005C380B">
        <w:rPr>
          <w:rFonts w:ascii="Arial" w:eastAsia="Arial" w:hAnsi="Arial" w:cs="Arial"/>
          <w:bCs/>
          <w:color w:val="auto"/>
        </w:rPr>
        <w:t>présenté à la CMFP</w:t>
      </w:r>
      <w:r w:rsidR="008B0046">
        <w:rPr>
          <w:rFonts w:ascii="Arial" w:eastAsia="Arial" w:hAnsi="Arial" w:cs="Arial"/>
          <w:bCs/>
          <w:color w:val="auto"/>
        </w:rPr>
        <w:t xml:space="preserve"> </w:t>
      </w:r>
      <w:r w:rsidR="00D2036E" w:rsidRPr="008B0046">
        <w:rPr>
          <w:rFonts w:ascii="Arial" w:eastAsia="Arial" w:hAnsi="Arial" w:cs="Arial"/>
          <w:bCs/>
          <w:color w:val="FF0000"/>
        </w:rPr>
        <w:t>ainsi qu’au comité de suivi du présent protocole</w:t>
      </w:r>
      <w:r w:rsidR="008B0046">
        <w:rPr>
          <w:rFonts w:ascii="Arial" w:eastAsia="Arial" w:hAnsi="Arial" w:cs="Arial"/>
          <w:bCs/>
          <w:color w:val="auto"/>
        </w:rPr>
        <w:t>.</w:t>
      </w:r>
    </w:p>
    <w:p w14:paraId="3D9F9338" w14:textId="79FF2192" w:rsidR="00853E9D" w:rsidRPr="005C380B" w:rsidRDefault="00FC1E01" w:rsidP="007A3348">
      <w:pPr>
        <w:pStyle w:val="Corps"/>
        <w:ind w:left="-851"/>
        <w:rPr>
          <w:rFonts w:ascii="Arial" w:eastAsia="Arial" w:hAnsi="Arial" w:cs="Arial"/>
          <w:b/>
          <w:bCs/>
          <w:color w:val="auto"/>
          <w:u w:val="single"/>
        </w:rPr>
      </w:pPr>
      <w:r w:rsidRPr="005C380B">
        <w:rPr>
          <w:rFonts w:ascii="Arial" w:eastAsia="Arial" w:hAnsi="Arial" w:cs="Arial"/>
          <w:bCs/>
          <w:color w:val="auto"/>
        </w:rPr>
        <w:t>Les f</w:t>
      </w:r>
      <w:r w:rsidR="00071443" w:rsidRPr="005C380B">
        <w:rPr>
          <w:rFonts w:ascii="Arial" w:eastAsia="Arial" w:hAnsi="Arial" w:cs="Arial"/>
          <w:bCs/>
          <w:color w:val="auto"/>
        </w:rPr>
        <w:t>ormation</w:t>
      </w:r>
      <w:r w:rsidRPr="005C380B">
        <w:rPr>
          <w:rFonts w:ascii="Arial" w:eastAsia="Arial" w:hAnsi="Arial" w:cs="Arial"/>
          <w:bCs/>
          <w:color w:val="auto"/>
        </w:rPr>
        <w:t>s à destination des élèves et des personnels encadrants</w:t>
      </w:r>
      <w:r w:rsidR="00071443" w:rsidRPr="005C380B">
        <w:rPr>
          <w:rFonts w:ascii="Arial" w:eastAsia="Arial" w:hAnsi="Arial" w:cs="Arial"/>
          <w:bCs/>
          <w:color w:val="auto"/>
        </w:rPr>
        <w:t xml:space="preserve"> dans les écoles </w:t>
      </w:r>
      <w:r w:rsidRPr="005C380B">
        <w:rPr>
          <w:rFonts w:ascii="Arial" w:eastAsia="Arial" w:hAnsi="Arial" w:cs="Arial"/>
          <w:bCs/>
          <w:color w:val="auto"/>
        </w:rPr>
        <w:t>seront enfin à développer.</w:t>
      </w:r>
      <w:r w:rsidR="00240B51" w:rsidRPr="005C380B">
        <w:rPr>
          <w:rFonts w:ascii="Arial" w:eastAsia="Arial" w:hAnsi="Arial" w:cs="Arial"/>
          <w:bCs/>
          <w:color w:val="auto"/>
        </w:rPr>
        <w:t xml:space="preserve"> Il en est de même pour les personnes assurant le tutorat des apprentis.</w:t>
      </w:r>
    </w:p>
    <w:p w14:paraId="753E8B5C" w14:textId="7B7538D0" w:rsidR="00853E9D" w:rsidRDefault="00853E9D" w:rsidP="00A335CB">
      <w:pPr>
        <w:pStyle w:val="Corps"/>
        <w:ind w:left="-993"/>
        <w:rPr>
          <w:rFonts w:ascii="Arial" w:eastAsia="Arial" w:hAnsi="Arial" w:cs="Arial"/>
          <w:b/>
          <w:bCs/>
          <w:color w:val="auto"/>
          <w:u w:val="single"/>
        </w:rPr>
      </w:pPr>
    </w:p>
    <w:p w14:paraId="5B2631FC" w14:textId="66E55A33" w:rsidR="00FB59FA" w:rsidRDefault="00FF70DE" w:rsidP="007A3348">
      <w:pPr>
        <w:pStyle w:val="Titre2"/>
        <w:rPr>
          <w:lang w:val="en-US"/>
        </w:rPr>
      </w:pPr>
      <w:bookmarkStart w:id="21" w:name="_Toc95908314"/>
      <w:r>
        <w:rPr>
          <w:lang w:val="en-US"/>
        </w:rPr>
        <w:t>10</w:t>
      </w:r>
      <w:r w:rsidR="004D4615">
        <w:rPr>
          <w:lang w:val="en-US"/>
        </w:rPr>
        <w:t xml:space="preserve"> -</w:t>
      </w:r>
      <w:r w:rsidR="003063B2">
        <w:rPr>
          <w:lang w:val="en-US"/>
        </w:rPr>
        <w:t xml:space="preserve"> H</w:t>
      </w:r>
      <w:r w:rsidR="00FB59FA">
        <w:rPr>
          <w:lang w:val="en-US"/>
        </w:rPr>
        <w:t>andicap psychique/ santé mentale</w:t>
      </w:r>
      <w:bookmarkEnd w:id="21"/>
      <w:r w:rsidR="00FB59FA">
        <w:rPr>
          <w:lang w:val="en-US"/>
        </w:rPr>
        <w:t xml:space="preserve"> </w:t>
      </w:r>
    </w:p>
    <w:p w14:paraId="2E3188F9" w14:textId="3D607872" w:rsidR="00FB59FA" w:rsidRDefault="00FB59FA" w:rsidP="000732F3">
      <w:pPr>
        <w:pStyle w:val="Corps"/>
        <w:ind w:left="-851" w:firstLine="360"/>
        <w:rPr>
          <w:rFonts w:ascii="Arial" w:hAnsi="Arial"/>
          <w:b/>
          <w:bCs/>
          <w:u w:val="single"/>
          <w:lang w:val="en-US"/>
        </w:rPr>
      </w:pPr>
    </w:p>
    <w:p w14:paraId="7F80BE49" w14:textId="7338A3D6" w:rsidR="00071443" w:rsidRPr="005C380B" w:rsidRDefault="00FC1E01" w:rsidP="000A2FF9">
      <w:pPr>
        <w:pStyle w:val="Corps"/>
        <w:ind w:left="-851"/>
        <w:rPr>
          <w:rFonts w:ascii="Arial" w:eastAsia="Arial" w:hAnsi="Arial" w:cs="Arial"/>
          <w:bCs/>
          <w:color w:val="auto"/>
        </w:rPr>
      </w:pPr>
      <w:r w:rsidRPr="005C380B">
        <w:rPr>
          <w:rFonts w:ascii="Arial" w:eastAsia="Arial" w:hAnsi="Arial" w:cs="Arial"/>
          <w:bCs/>
          <w:color w:val="auto"/>
        </w:rPr>
        <w:t>La santé mentale est une préoccupation et un enjeu maj</w:t>
      </w:r>
      <w:r w:rsidR="004D4615" w:rsidRPr="005C380B">
        <w:rPr>
          <w:rFonts w:ascii="Arial" w:eastAsia="Arial" w:hAnsi="Arial" w:cs="Arial"/>
          <w:bCs/>
          <w:color w:val="auto"/>
        </w:rPr>
        <w:t>eur dans notre société. Elle constitue un enjeu prioritaire du gouvernement.</w:t>
      </w:r>
      <w:r w:rsidRPr="005C380B">
        <w:rPr>
          <w:rFonts w:ascii="Arial" w:eastAsia="Arial" w:hAnsi="Arial" w:cs="Arial"/>
          <w:bCs/>
          <w:color w:val="auto"/>
        </w:rPr>
        <w:t xml:space="preserve"> </w:t>
      </w:r>
      <w:r w:rsidR="009723C6" w:rsidRPr="005C380B">
        <w:rPr>
          <w:rFonts w:ascii="Arial" w:eastAsia="Arial" w:hAnsi="Arial" w:cs="Arial"/>
          <w:bCs/>
          <w:color w:val="auto"/>
        </w:rPr>
        <w:t xml:space="preserve">Ce </w:t>
      </w:r>
      <w:r w:rsidRPr="005C380B">
        <w:rPr>
          <w:rFonts w:ascii="Arial" w:eastAsia="Arial" w:hAnsi="Arial" w:cs="Arial"/>
          <w:bCs/>
          <w:color w:val="auto"/>
        </w:rPr>
        <w:t xml:space="preserve">sujet </w:t>
      </w:r>
      <w:r w:rsidR="009723C6" w:rsidRPr="005C380B">
        <w:rPr>
          <w:rFonts w:ascii="Arial" w:eastAsia="Arial" w:hAnsi="Arial" w:cs="Arial"/>
          <w:bCs/>
          <w:color w:val="auto"/>
        </w:rPr>
        <w:t xml:space="preserve">est </w:t>
      </w:r>
      <w:r w:rsidRPr="005C380B">
        <w:rPr>
          <w:rFonts w:ascii="Arial" w:eastAsia="Arial" w:hAnsi="Arial" w:cs="Arial"/>
          <w:bCs/>
          <w:color w:val="auto"/>
        </w:rPr>
        <w:t>exacerbé par les crises sanitaires qui ont rendu les agents plus vulnérables et fragiles</w:t>
      </w:r>
      <w:r w:rsidR="00D2036E">
        <w:rPr>
          <w:rFonts w:ascii="Arial" w:eastAsia="Arial" w:hAnsi="Arial" w:cs="Arial"/>
          <w:bCs/>
          <w:color w:val="auto"/>
        </w:rPr>
        <w:t xml:space="preserve"> </w:t>
      </w:r>
      <w:r w:rsidR="00D2036E" w:rsidRPr="008B0046">
        <w:rPr>
          <w:rFonts w:ascii="Arial" w:eastAsia="Arial" w:hAnsi="Arial" w:cs="Arial"/>
          <w:bCs/>
          <w:color w:val="FF0000"/>
        </w:rPr>
        <w:t>ainsi que par le contexte de réorganisation que le pôle ministériel connait depuis plusieurs années</w:t>
      </w:r>
      <w:r w:rsidR="00F213C2" w:rsidRPr="008B0046">
        <w:rPr>
          <w:rFonts w:ascii="Arial" w:eastAsia="Arial" w:hAnsi="Arial" w:cs="Arial"/>
          <w:bCs/>
          <w:color w:val="FF0000"/>
        </w:rPr>
        <w:t xml:space="preserve"> qui a pu faire émerger des inquiétudes</w:t>
      </w:r>
      <w:r w:rsidRPr="008B0046">
        <w:rPr>
          <w:rFonts w:ascii="Arial" w:eastAsia="Arial" w:hAnsi="Arial" w:cs="Arial"/>
          <w:bCs/>
          <w:color w:val="FF0000"/>
        </w:rPr>
        <w:t xml:space="preserve">. </w:t>
      </w:r>
      <w:r w:rsidRPr="005C380B">
        <w:rPr>
          <w:rFonts w:ascii="Arial" w:eastAsia="Arial" w:hAnsi="Arial" w:cs="Arial"/>
          <w:bCs/>
          <w:color w:val="auto"/>
        </w:rPr>
        <w:t>Afin de les accompagner plusieurs dispositifs ministériels ont été mis en place (cellule d’écoute psychologique, accompagnement des collectifs de travail renforcé …). Le handicap psychique peut intervenir dans la vie d’un agent et il est important de l’accompagner dans sa vie professionnelle et au sein du collectif de travail afin de maintenir l’agent dans l’emploi.</w:t>
      </w:r>
      <w:r w:rsidR="001C4CFB" w:rsidRPr="005C380B">
        <w:rPr>
          <w:rFonts w:ascii="Arial" w:eastAsia="Arial" w:hAnsi="Arial" w:cs="Arial"/>
          <w:bCs/>
          <w:color w:val="auto"/>
        </w:rPr>
        <w:t xml:space="preserve"> </w:t>
      </w:r>
    </w:p>
    <w:p w14:paraId="4E1DC379" w14:textId="09BEEB25" w:rsidR="001C4CFB" w:rsidRPr="005C380B" w:rsidRDefault="00071443" w:rsidP="000A2FF9">
      <w:pPr>
        <w:pStyle w:val="Corps"/>
        <w:ind w:left="-851"/>
        <w:rPr>
          <w:rFonts w:ascii="Arial" w:eastAsia="Arial" w:hAnsi="Arial" w:cs="Arial"/>
          <w:bCs/>
          <w:color w:val="auto"/>
        </w:rPr>
      </w:pPr>
      <w:r w:rsidRPr="005C380B">
        <w:rPr>
          <w:rFonts w:ascii="Arial" w:eastAsia="Arial" w:hAnsi="Arial" w:cs="Arial"/>
          <w:bCs/>
          <w:color w:val="auto"/>
        </w:rPr>
        <w:t>Des actions de sensibilisation sur le handicap psychique</w:t>
      </w:r>
      <w:r w:rsidR="00FC1E01" w:rsidRPr="005C380B">
        <w:rPr>
          <w:rFonts w:ascii="Arial" w:eastAsia="Arial" w:hAnsi="Arial" w:cs="Arial"/>
          <w:bCs/>
          <w:color w:val="auto"/>
        </w:rPr>
        <w:t xml:space="preserve"> ont été organisée en 2021 à destination des acteurs de la prévention. Ces a</w:t>
      </w:r>
      <w:r w:rsidRPr="005C380B">
        <w:rPr>
          <w:rFonts w:ascii="Arial" w:eastAsia="Arial" w:hAnsi="Arial" w:cs="Arial"/>
          <w:bCs/>
          <w:color w:val="auto"/>
        </w:rPr>
        <w:t xml:space="preserve">ctions de formation à enjeux, </w:t>
      </w:r>
      <w:r w:rsidR="00FC1E01" w:rsidRPr="005C380B">
        <w:rPr>
          <w:rFonts w:ascii="Arial" w:eastAsia="Arial" w:hAnsi="Arial" w:cs="Arial"/>
          <w:bCs/>
          <w:color w:val="auto"/>
        </w:rPr>
        <w:t>ont été inscrites</w:t>
      </w:r>
      <w:r w:rsidRPr="005C380B">
        <w:rPr>
          <w:rFonts w:ascii="Arial" w:eastAsia="Arial" w:hAnsi="Arial" w:cs="Arial"/>
          <w:bCs/>
          <w:color w:val="auto"/>
        </w:rPr>
        <w:t xml:space="preserve"> aux plans nationaux de formation dès 2022 </w:t>
      </w:r>
      <w:r w:rsidR="00FC1E01" w:rsidRPr="005C380B">
        <w:rPr>
          <w:rFonts w:ascii="Arial" w:eastAsia="Arial" w:hAnsi="Arial" w:cs="Arial"/>
          <w:bCs/>
          <w:color w:val="auto"/>
        </w:rPr>
        <w:t xml:space="preserve">afin de les pérenniser et de les déployer plus largement auprès des managers qui en feraient la demande ou des services de gestion en charge d’accompagner les agents. Cette formation n’est pas exclusive d’autres actions de </w:t>
      </w:r>
      <w:r w:rsidR="00FC1E01" w:rsidRPr="008B0046">
        <w:rPr>
          <w:rFonts w:ascii="Arial" w:eastAsia="Arial" w:hAnsi="Arial" w:cs="Arial"/>
          <w:bCs/>
          <w:strike/>
          <w:color w:val="FF0000"/>
        </w:rPr>
        <w:t xml:space="preserve">sensibilisation </w:t>
      </w:r>
      <w:r w:rsidR="00A31E1A" w:rsidRPr="008B0046">
        <w:rPr>
          <w:rFonts w:ascii="Arial" w:eastAsia="Arial" w:hAnsi="Arial" w:cs="Arial"/>
          <w:bCs/>
          <w:color w:val="FF0000"/>
        </w:rPr>
        <w:t xml:space="preserve">formation continue </w:t>
      </w:r>
      <w:r w:rsidR="00FC1E01" w:rsidRPr="005C380B">
        <w:rPr>
          <w:rFonts w:ascii="Arial" w:eastAsia="Arial" w:hAnsi="Arial" w:cs="Arial"/>
          <w:bCs/>
          <w:color w:val="auto"/>
        </w:rPr>
        <w:t xml:space="preserve">qui </w:t>
      </w:r>
      <w:r w:rsidR="008B0046">
        <w:rPr>
          <w:rFonts w:ascii="Arial" w:eastAsia="Arial" w:hAnsi="Arial" w:cs="Arial"/>
          <w:bCs/>
          <w:color w:val="auto"/>
        </w:rPr>
        <w:t>s</w:t>
      </w:r>
      <w:r w:rsidR="00FC1E01" w:rsidRPr="005C380B">
        <w:rPr>
          <w:rFonts w:ascii="Arial" w:eastAsia="Arial" w:hAnsi="Arial" w:cs="Arial"/>
          <w:bCs/>
          <w:color w:val="auto"/>
        </w:rPr>
        <w:t xml:space="preserve">ont </w:t>
      </w:r>
      <w:r w:rsidR="00FC1E01" w:rsidRPr="008B0046">
        <w:rPr>
          <w:rFonts w:ascii="Arial" w:eastAsia="Arial" w:hAnsi="Arial" w:cs="Arial"/>
          <w:bCs/>
          <w:strike/>
          <w:color w:val="FF0000"/>
        </w:rPr>
        <w:t>été menées</w:t>
      </w:r>
      <w:r w:rsidR="008B0046">
        <w:rPr>
          <w:rFonts w:ascii="Arial" w:eastAsia="Arial" w:hAnsi="Arial" w:cs="Arial"/>
          <w:bCs/>
          <w:strike/>
          <w:color w:val="FF0000"/>
        </w:rPr>
        <w:t xml:space="preserve"> </w:t>
      </w:r>
      <w:r w:rsidR="00A31E1A" w:rsidRPr="008B0046">
        <w:rPr>
          <w:rFonts w:ascii="Arial" w:eastAsia="Arial" w:hAnsi="Arial" w:cs="Arial"/>
          <w:bCs/>
          <w:color w:val="FF0000"/>
        </w:rPr>
        <w:t xml:space="preserve">dispensées </w:t>
      </w:r>
      <w:r w:rsidRPr="005C380B">
        <w:rPr>
          <w:rFonts w:ascii="Arial" w:eastAsia="Arial" w:hAnsi="Arial" w:cs="Arial"/>
          <w:bCs/>
          <w:color w:val="auto"/>
        </w:rPr>
        <w:t xml:space="preserve">sur les troubles psychiques </w:t>
      </w:r>
      <w:r w:rsidR="00FC1E01" w:rsidRPr="00141501">
        <w:rPr>
          <w:rFonts w:ascii="Arial" w:eastAsia="Arial" w:hAnsi="Arial" w:cs="Arial"/>
          <w:bCs/>
          <w:strike/>
          <w:color w:val="FF0000"/>
        </w:rPr>
        <w:t>en vue de</w:t>
      </w:r>
      <w:r w:rsidRPr="00141501">
        <w:rPr>
          <w:rFonts w:ascii="Arial" w:eastAsia="Arial" w:hAnsi="Arial" w:cs="Arial"/>
          <w:bCs/>
          <w:strike/>
          <w:color w:val="FF0000"/>
        </w:rPr>
        <w:t xml:space="preserve"> professionnaliser</w:t>
      </w:r>
      <w:r w:rsidR="00141501">
        <w:rPr>
          <w:rFonts w:ascii="Arial" w:eastAsia="Arial" w:hAnsi="Arial" w:cs="Arial"/>
          <w:bCs/>
          <w:strike/>
          <w:color w:val="FF0000"/>
        </w:rPr>
        <w:t xml:space="preserve"> </w:t>
      </w:r>
      <w:r w:rsidR="00A31E1A">
        <w:rPr>
          <w:rFonts w:ascii="Arial" w:eastAsia="Arial" w:hAnsi="Arial" w:cs="Arial"/>
          <w:bCs/>
          <w:color w:val="auto"/>
        </w:rPr>
        <w:t>à destination</w:t>
      </w:r>
      <w:r w:rsidRPr="005C380B">
        <w:rPr>
          <w:rFonts w:ascii="Arial" w:eastAsia="Arial" w:hAnsi="Arial" w:cs="Arial"/>
          <w:bCs/>
          <w:color w:val="auto"/>
        </w:rPr>
        <w:t xml:space="preserve"> des acteurs de la prév</w:t>
      </w:r>
      <w:r w:rsidR="000A2FF9" w:rsidRPr="005C380B">
        <w:rPr>
          <w:rFonts w:ascii="Arial" w:eastAsia="Arial" w:hAnsi="Arial" w:cs="Arial"/>
          <w:bCs/>
          <w:color w:val="auto"/>
        </w:rPr>
        <w:t>ention (médecins, infirmières).</w:t>
      </w:r>
    </w:p>
    <w:p w14:paraId="2A8CC1D9" w14:textId="693E5110" w:rsidR="00071443" w:rsidRPr="005C380B" w:rsidRDefault="00FC1E01" w:rsidP="000A2FF9">
      <w:pPr>
        <w:pStyle w:val="Corps"/>
        <w:ind w:left="-851"/>
        <w:rPr>
          <w:rFonts w:ascii="Arial" w:eastAsia="Arial" w:hAnsi="Arial" w:cs="Arial"/>
          <w:bCs/>
          <w:color w:val="auto"/>
        </w:rPr>
      </w:pPr>
      <w:r w:rsidRPr="005C380B">
        <w:rPr>
          <w:rFonts w:ascii="Arial" w:eastAsia="Arial" w:hAnsi="Arial" w:cs="Arial"/>
          <w:bCs/>
          <w:color w:val="auto"/>
        </w:rPr>
        <w:t xml:space="preserve">Par ailleurs, des </w:t>
      </w:r>
      <w:r w:rsidR="001C4CFB" w:rsidRPr="005C380B">
        <w:rPr>
          <w:rFonts w:ascii="Arial" w:eastAsia="Arial" w:hAnsi="Arial" w:cs="Arial"/>
          <w:bCs/>
          <w:color w:val="auto"/>
        </w:rPr>
        <w:t>formation</w:t>
      </w:r>
      <w:r w:rsidRPr="005C380B">
        <w:rPr>
          <w:rFonts w:ascii="Arial" w:eastAsia="Arial" w:hAnsi="Arial" w:cs="Arial"/>
          <w:bCs/>
          <w:color w:val="auto"/>
        </w:rPr>
        <w:t>s</w:t>
      </w:r>
      <w:r w:rsidR="001C4CFB" w:rsidRPr="005C380B">
        <w:rPr>
          <w:rFonts w:ascii="Arial" w:eastAsia="Arial" w:hAnsi="Arial" w:cs="Arial"/>
          <w:bCs/>
          <w:color w:val="auto"/>
        </w:rPr>
        <w:t xml:space="preserve"> </w:t>
      </w:r>
      <w:r w:rsidRPr="005C380B">
        <w:rPr>
          <w:rFonts w:ascii="Arial" w:eastAsia="Arial" w:hAnsi="Arial" w:cs="Arial"/>
          <w:bCs/>
          <w:color w:val="auto"/>
        </w:rPr>
        <w:t>au premier</w:t>
      </w:r>
      <w:r w:rsidR="001C4CFB" w:rsidRPr="005C380B">
        <w:rPr>
          <w:rFonts w:ascii="Arial" w:eastAsia="Arial" w:hAnsi="Arial" w:cs="Arial"/>
          <w:bCs/>
          <w:color w:val="auto"/>
        </w:rPr>
        <w:t xml:space="preserve"> secours en santé mentale (PSSM)</w:t>
      </w:r>
      <w:r w:rsidRPr="005C380B">
        <w:rPr>
          <w:rFonts w:ascii="Arial" w:eastAsia="Arial" w:hAnsi="Arial" w:cs="Arial"/>
          <w:bCs/>
          <w:color w:val="auto"/>
        </w:rPr>
        <w:t xml:space="preserve"> pourront être mises en place au cours de l’année 2022 et 2023.</w:t>
      </w:r>
    </w:p>
    <w:p w14:paraId="0A4CF19C" w14:textId="480C5CDC" w:rsidR="00D25B39" w:rsidRPr="005C380B" w:rsidRDefault="00B10AEF" w:rsidP="000A2FF9">
      <w:pPr>
        <w:pStyle w:val="Corps"/>
        <w:ind w:left="-851"/>
        <w:rPr>
          <w:rFonts w:ascii="Arial" w:eastAsia="Arial" w:hAnsi="Arial" w:cs="Arial"/>
          <w:bCs/>
          <w:color w:val="auto"/>
        </w:rPr>
      </w:pPr>
      <w:r w:rsidRPr="005C380B">
        <w:rPr>
          <w:rFonts w:ascii="Arial" w:eastAsia="Arial" w:hAnsi="Arial" w:cs="Arial"/>
          <w:bCs/>
          <w:color w:val="auto"/>
        </w:rPr>
        <w:t>Enfin, p</w:t>
      </w:r>
      <w:r w:rsidR="001C4CFB" w:rsidRPr="005C380B">
        <w:rPr>
          <w:rFonts w:ascii="Arial" w:eastAsia="Arial" w:hAnsi="Arial" w:cs="Arial"/>
          <w:bCs/>
          <w:color w:val="auto"/>
        </w:rPr>
        <w:t>our mieux accompagner les agents porteur d’un handicap psychique, le dispositif de l’emploi accompagné pourra être envisagé.</w:t>
      </w:r>
      <w:r w:rsidR="00CA24C0" w:rsidRPr="005C380B">
        <w:rPr>
          <w:rFonts w:ascii="Arial" w:eastAsia="Arial" w:hAnsi="Arial" w:cs="Arial"/>
          <w:bCs/>
          <w:color w:val="auto"/>
        </w:rPr>
        <w:t xml:space="preserve"> Ce dispositif a été généralisé par la loi du 8 août 2016 (dite loi « Travail ») et le décret du 27 décembre 2016 pris pour son application. Il a pour objectif de permettre aux personnes en situation de handicap d’accéder et de se maintenir dans l’emploi par la sécurisation de leur parcours professionnel en milieu ordinaire de travail. </w:t>
      </w:r>
    </w:p>
    <w:p w14:paraId="51AB3BDC" w14:textId="77777777" w:rsidR="00071443" w:rsidRDefault="00071443" w:rsidP="003063B2">
      <w:pPr>
        <w:pStyle w:val="Corps"/>
        <w:ind w:left="-851"/>
        <w:rPr>
          <w:rFonts w:ascii="Arial" w:hAnsi="Arial"/>
          <w:b/>
          <w:bCs/>
          <w:u w:val="single"/>
          <w:lang w:val="en-US"/>
        </w:rPr>
      </w:pPr>
    </w:p>
    <w:p w14:paraId="762A9A50" w14:textId="76BCBE0A" w:rsidR="00E53F4F" w:rsidRDefault="004D4615" w:rsidP="007A3348">
      <w:pPr>
        <w:pStyle w:val="Titre2"/>
        <w:rPr>
          <w:lang w:val="en-US"/>
        </w:rPr>
      </w:pPr>
      <w:bookmarkStart w:id="22" w:name="_Toc95908315"/>
      <w:r>
        <w:rPr>
          <w:lang w:val="en-US"/>
        </w:rPr>
        <w:t>1</w:t>
      </w:r>
      <w:r w:rsidR="00FF70DE">
        <w:rPr>
          <w:lang w:val="en-US"/>
        </w:rPr>
        <w:t>1</w:t>
      </w:r>
      <w:r>
        <w:rPr>
          <w:lang w:val="en-US"/>
        </w:rPr>
        <w:t>-</w:t>
      </w:r>
      <w:r w:rsidR="00F64155">
        <w:rPr>
          <w:lang w:val="en-US"/>
        </w:rPr>
        <w:t xml:space="preserve"> </w:t>
      </w:r>
      <w:r w:rsidR="00E53F4F">
        <w:rPr>
          <w:lang w:val="en-US"/>
        </w:rPr>
        <w:t>Renforcer le pilotage national et régional de la politique du handicap</w:t>
      </w:r>
      <w:bookmarkEnd w:id="22"/>
      <w:r w:rsidR="00E53F4F">
        <w:rPr>
          <w:lang w:val="en-US"/>
        </w:rPr>
        <w:t xml:space="preserve"> </w:t>
      </w:r>
    </w:p>
    <w:p w14:paraId="5B6EE7C5" w14:textId="77777777" w:rsidR="00E53F4F" w:rsidRDefault="00E53F4F" w:rsidP="00E53F4F">
      <w:pPr>
        <w:pStyle w:val="Default"/>
        <w:jc w:val="both"/>
        <w:rPr>
          <w:rFonts w:eastAsia="Liberation Sans" w:cs="Liberation Sans"/>
          <w:b/>
          <w:bCs/>
          <w:sz w:val="22"/>
          <w:szCs w:val="22"/>
          <w:u w:val="single" w:color="000000"/>
          <w:bdr w:val="nil"/>
          <w:lang w:val="en-US"/>
        </w:rPr>
      </w:pPr>
    </w:p>
    <w:p w14:paraId="4AD12012" w14:textId="1081C421" w:rsidR="00E53F4F" w:rsidRDefault="00E53F4F" w:rsidP="000A2FF9">
      <w:pPr>
        <w:pStyle w:val="Default"/>
        <w:ind w:left="-851"/>
        <w:jc w:val="both"/>
        <w:rPr>
          <w:sz w:val="22"/>
          <w:szCs w:val="22"/>
        </w:rPr>
      </w:pPr>
      <w:r>
        <w:rPr>
          <w:sz w:val="22"/>
          <w:szCs w:val="22"/>
        </w:rPr>
        <w:t xml:space="preserve">Un maillage territorial cohérent du réseau des acteurs contribuant collectivement à déployer cette politique est un facteur clé de la qualité de l’accompagnement des agents en situation de handicap, de leurs managers et des collectifs de travail. La DRH s’appuie sur un réseau d’acteurs internes et externes qui interagissent au quotidien au </w:t>
      </w:r>
      <w:r w:rsidRPr="00141501">
        <w:rPr>
          <w:strike/>
          <w:color w:val="FF0000"/>
          <w:sz w:val="22"/>
          <w:szCs w:val="22"/>
        </w:rPr>
        <w:t>profit</w:t>
      </w:r>
      <w:r w:rsidR="007E0D62">
        <w:rPr>
          <w:sz w:val="22"/>
          <w:szCs w:val="22"/>
        </w:rPr>
        <w:t xml:space="preserve"> </w:t>
      </w:r>
      <w:r w:rsidR="007C1776" w:rsidRPr="00141501">
        <w:rPr>
          <w:color w:val="FF0000"/>
          <w:sz w:val="22"/>
          <w:szCs w:val="22"/>
        </w:rPr>
        <w:t>bénéfice</w:t>
      </w:r>
      <w:r w:rsidR="007E0D62">
        <w:rPr>
          <w:sz w:val="22"/>
          <w:szCs w:val="22"/>
        </w:rPr>
        <w:t xml:space="preserve"> </w:t>
      </w:r>
      <w:r>
        <w:rPr>
          <w:sz w:val="22"/>
          <w:szCs w:val="22"/>
        </w:rPr>
        <w:t>des agents, en favorisant les échanges de proximité, le recueil des besoins, leur connaissance des dispositifs pouvant être déployés et leur accompagnement pour une meilleure inclusion ou/et mai</w:t>
      </w:r>
      <w:r w:rsidR="000A2FF9">
        <w:rPr>
          <w:sz w:val="22"/>
          <w:szCs w:val="22"/>
        </w:rPr>
        <w:t>ntien dans l’emploi des agents.</w:t>
      </w:r>
    </w:p>
    <w:p w14:paraId="290FDFA9" w14:textId="122D9460" w:rsidR="00D2036E" w:rsidRPr="00141501" w:rsidRDefault="00D2036E" w:rsidP="000A2FF9">
      <w:pPr>
        <w:pStyle w:val="Default"/>
        <w:ind w:left="-851"/>
        <w:jc w:val="both"/>
        <w:rPr>
          <w:color w:val="FF0000"/>
          <w:sz w:val="22"/>
          <w:szCs w:val="22"/>
        </w:rPr>
      </w:pPr>
      <w:r w:rsidRPr="00141501">
        <w:rPr>
          <w:color w:val="FF0000"/>
          <w:sz w:val="22"/>
          <w:szCs w:val="22"/>
        </w:rPr>
        <w:t>Les établissements publics sont invités à définir une organisation leur permettant d’assurer le pilotage de la politique handicap et d’accompagner les agents. Les référents désignés dans les établissements seront associés au réseau national des référents handicap afin d’échanger et partager leurs pratiques.</w:t>
      </w:r>
    </w:p>
    <w:p w14:paraId="4B409266" w14:textId="77777777" w:rsidR="00417BEA" w:rsidRDefault="00E53F4F" w:rsidP="00417BEA">
      <w:pPr>
        <w:pStyle w:val="Default"/>
        <w:ind w:left="-851"/>
        <w:jc w:val="both"/>
        <w:rPr>
          <w:sz w:val="22"/>
          <w:szCs w:val="22"/>
        </w:rPr>
      </w:pPr>
      <w:r w:rsidRPr="001462E7">
        <w:rPr>
          <w:b/>
          <w:sz w:val="22"/>
          <w:szCs w:val="22"/>
        </w:rPr>
        <w:t>La politique nationale du handicap</w:t>
      </w:r>
      <w:r>
        <w:rPr>
          <w:sz w:val="22"/>
          <w:szCs w:val="22"/>
        </w:rPr>
        <w:t xml:space="preserve"> est portée par le secrétariat général du pôle ministériel, et plus particulièrement par la direction des ressources humaines qui la définit, l’anime et la coordonne sur l’ensemble du pôle ministériel. L’efficacité de cette politique vaut par la synergie entre acteurs et le déploie</w:t>
      </w:r>
      <w:r w:rsidR="00417BEA">
        <w:rPr>
          <w:sz w:val="22"/>
          <w:szCs w:val="22"/>
        </w:rPr>
        <w:t xml:space="preserve">ment effectif au plan local : </w:t>
      </w:r>
    </w:p>
    <w:p w14:paraId="6EAED958" w14:textId="42C1BAB4" w:rsidR="00E53F4F" w:rsidRPr="005C380B" w:rsidRDefault="00E53F4F" w:rsidP="00417BEA">
      <w:pPr>
        <w:pStyle w:val="Default"/>
        <w:numPr>
          <w:ilvl w:val="0"/>
          <w:numId w:val="54"/>
        </w:numPr>
        <w:jc w:val="both"/>
        <w:rPr>
          <w:color w:val="auto"/>
          <w:sz w:val="22"/>
          <w:szCs w:val="22"/>
        </w:rPr>
      </w:pPr>
      <w:r>
        <w:t>a</w:t>
      </w:r>
      <w:r w:rsidRPr="00F34141">
        <w:t xml:space="preserve">u sein de la DRH, </w:t>
      </w:r>
      <w:r w:rsidRPr="000B5192">
        <w:rPr>
          <w:b/>
        </w:rPr>
        <w:t xml:space="preserve">la sous-direction des politiques sociales, de la prévention et des pensions (PSPP) et plus particulièrement </w:t>
      </w:r>
      <w:r w:rsidRPr="000B5192">
        <w:rPr>
          <w:b/>
          <w:color w:val="auto"/>
        </w:rPr>
        <w:t>l’agent chargé de la fonct</w:t>
      </w:r>
      <w:r w:rsidR="0064152F">
        <w:rPr>
          <w:b/>
          <w:color w:val="auto"/>
        </w:rPr>
        <w:t>ion de correspondant national</w:t>
      </w:r>
      <w:r w:rsidRPr="000B5192">
        <w:rPr>
          <w:b/>
          <w:color w:val="auto"/>
        </w:rPr>
        <w:t xml:space="preserve"> «handicap »</w:t>
      </w:r>
      <w:r>
        <w:t xml:space="preserve"> au sein</w:t>
      </w:r>
      <w:r w:rsidRPr="00F34141">
        <w:t xml:space="preserve"> du</w:t>
      </w:r>
      <w:r>
        <w:t xml:space="preserve">  bureau</w:t>
      </w:r>
      <w:r w:rsidRPr="00F34141">
        <w:t xml:space="preserve"> </w:t>
      </w:r>
      <w:r>
        <w:t>PSPP1</w:t>
      </w:r>
      <w:r w:rsidRPr="00F34141">
        <w:rPr>
          <w:color w:val="C00000"/>
        </w:rPr>
        <w:t xml:space="preserve"> </w:t>
      </w:r>
      <w:r>
        <w:t>exerce une</w:t>
      </w:r>
      <w:r w:rsidRPr="00F34141">
        <w:t xml:space="preserve"> </w:t>
      </w:r>
      <w:r w:rsidRPr="005C380B">
        <w:rPr>
          <w:color w:val="auto"/>
        </w:rPr>
        <w:t>mission de conseil et d’expertise transverse vis-à-vis des autres services internes ou externes à la DRH - services d’administration centrale et déconcentrée, acteurs médico-sociaux. Cette fonction consiste aussi à coordonner le réseau des personnes ressources handicap régionaux (PRHR) et à représenter le pôle ministériel dans les réunions interministérielles traitant du handicap ou auprès du FIPHFP. Le pôle handicap ministériel apporte conseils et expertise de second niveau aux services et agents, en collaboration avec les services gestionnaires de l’administration centrale, les services de proximité, l’encadrement et les différents acteurs de la prévention.</w:t>
      </w:r>
      <w:r w:rsidR="00AA2A74" w:rsidRPr="005C380B">
        <w:rPr>
          <w:color w:val="auto"/>
        </w:rPr>
        <w:t xml:space="preserve"> À partir de cas individuels, ce pôle pourra créer des fiches actions adaptées à chaque type de handicaps, notamment pour les handicaps non visibles, encore mal connus du public, comme les handicaps psychiques.</w:t>
      </w:r>
    </w:p>
    <w:p w14:paraId="3A1A8768" w14:textId="52573483" w:rsidR="00E53F4F" w:rsidRPr="005C380B" w:rsidRDefault="00E53F4F" w:rsidP="000A2FF9">
      <w:pPr>
        <w:pStyle w:val="Default"/>
        <w:numPr>
          <w:ilvl w:val="0"/>
          <w:numId w:val="54"/>
        </w:numPr>
        <w:jc w:val="both"/>
        <w:rPr>
          <w:color w:val="auto"/>
          <w:sz w:val="22"/>
          <w:szCs w:val="22"/>
        </w:rPr>
      </w:pPr>
      <w:r w:rsidRPr="005C380B">
        <w:rPr>
          <w:b/>
          <w:color w:val="auto"/>
          <w:sz w:val="22"/>
          <w:szCs w:val="22"/>
        </w:rPr>
        <w:t xml:space="preserve">localement, les </w:t>
      </w:r>
      <w:r w:rsidRPr="005C380B">
        <w:rPr>
          <w:color w:val="auto"/>
          <w:sz w:val="22"/>
          <w:szCs w:val="22"/>
        </w:rPr>
        <w:t xml:space="preserve">DREAL </w:t>
      </w:r>
      <w:r w:rsidRPr="005C380B">
        <w:rPr>
          <w:b/>
          <w:color w:val="auto"/>
          <w:sz w:val="22"/>
          <w:szCs w:val="22"/>
        </w:rPr>
        <w:t xml:space="preserve">définissent, à l’échelle régionale la politique d’emploi et d’insertion des personnes en situation de handicap </w:t>
      </w:r>
      <w:r w:rsidRPr="005C380B">
        <w:rPr>
          <w:color w:val="auto"/>
          <w:sz w:val="22"/>
          <w:szCs w:val="22"/>
        </w:rPr>
        <w:t>en lien avec les autres services déconcentrés du pôle ministériel relevant de sa RZGE (DIR, DIRM, DDT) en</w:t>
      </w:r>
      <w:r w:rsidRPr="005C380B">
        <w:rPr>
          <w:b/>
          <w:color w:val="auto"/>
          <w:sz w:val="22"/>
          <w:szCs w:val="22"/>
        </w:rPr>
        <w:t xml:space="preserve"> </w:t>
      </w:r>
      <w:r w:rsidRPr="005C380B">
        <w:rPr>
          <w:color w:val="auto"/>
          <w:sz w:val="22"/>
          <w:szCs w:val="22"/>
        </w:rPr>
        <w:t xml:space="preserve">déclinaison des directives nationales et dans le cadre d’un plan d’action concerté avec leurs organisations syndicales représentatives. Une </w:t>
      </w:r>
      <w:r w:rsidRPr="005C380B">
        <w:rPr>
          <w:b/>
          <w:color w:val="auto"/>
          <w:sz w:val="22"/>
          <w:szCs w:val="22"/>
        </w:rPr>
        <w:t>personne ressource handicap régionale</w:t>
      </w:r>
      <w:r w:rsidRPr="005C380B">
        <w:rPr>
          <w:color w:val="auto"/>
          <w:sz w:val="22"/>
          <w:szCs w:val="22"/>
        </w:rPr>
        <w:t xml:space="preserve"> est désigné(e) dans chaque DREAL pour accompagner les différents services et les conseiller, étant précisé que les chefs de service sont invités à privilégier les candidatures émanant des personnes montrant un vif intérêt pour cette politique qui doit s’incarner au quotidien</w:t>
      </w:r>
      <w:r w:rsidR="00D2036E" w:rsidRPr="00141501">
        <w:rPr>
          <w:color w:val="FF0000"/>
          <w:sz w:val="22"/>
          <w:szCs w:val="22"/>
        </w:rPr>
        <w:t>. Un comité régional pourra être mis en place pour échanger et partager les pratiques et mesures mises en place ;</w:t>
      </w:r>
    </w:p>
    <w:p w14:paraId="18B46B7B" w14:textId="5990D75C" w:rsidR="00E53F4F" w:rsidRPr="005C380B" w:rsidRDefault="00E53F4F" w:rsidP="00E53F4F">
      <w:pPr>
        <w:pStyle w:val="Default"/>
        <w:numPr>
          <w:ilvl w:val="0"/>
          <w:numId w:val="54"/>
        </w:numPr>
        <w:jc w:val="both"/>
        <w:rPr>
          <w:color w:val="auto"/>
          <w:sz w:val="22"/>
          <w:szCs w:val="22"/>
        </w:rPr>
      </w:pPr>
      <w:r w:rsidRPr="005C380B">
        <w:rPr>
          <w:color w:val="auto"/>
          <w:sz w:val="22"/>
          <w:szCs w:val="22"/>
        </w:rPr>
        <w:t>l</w:t>
      </w:r>
      <w:r w:rsidRPr="005C380B">
        <w:rPr>
          <w:b/>
          <w:color w:val="auto"/>
          <w:sz w:val="22"/>
          <w:szCs w:val="22"/>
        </w:rPr>
        <w:t xml:space="preserve">e Fonds pour l’insertion des personnes handicapées dans la fonction publique (FIPHFP) apporte son soutien financier au pôle ministériel. </w:t>
      </w:r>
      <w:r w:rsidRPr="005C380B">
        <w:rPr>
          <w:color w:val="auto"/>
          <w:sz w:val="22"/>
          <w:szCs w:val="22"/>
        </w:rPr>
        <w:t xml:space="preserve">Celui-ci finance des aides individuelles, principalement des aides matérielles, techniques, humaines ou encore de la formation à destination des agents en situation de handicap, aides qui peuvent être co-financées par le pôle ministériel. Les aides proposées par le Fonds ne sont pas accessibles « de droit » aux employeurs et concernent exclusivement la compensation du handicap, les équipements standards n’étant pas pris en charge. L’actuelle convention de financement liant le pôle ministériel au FIPHFP, datant de 2019, a été prolongée jusqu’au 31 décembre 2022 en raison de la crise sanitaire. Les prochaines conventions signées avec le FIPHFP à partir de 2023 s’appuieront donc sur le présent accord. Avant leur présentation devant l’instance de gouvernance du FIPHFP, celles-ci seront présentées à la concertation des instances de dialogue social compétentes (CTM puis CSA) du pôle ministériel. </w:t>
      </w:r>
    </w:p>
    <w:p w14:paraId="36F5A900" w14:textId="1C816984" w:rsidR="00FF70DE" w:rsidRPr="00FF70DE" w:rsidRDefault="00FF70DE" w:rsidP="000A2FF9">
      <w:pPr>
        <w:pStyle w:val="Default"/>
        <w:ind w:left="-851"/>
        <w:jc w:val="both"/>
        <w:rPr>
          <w:color w:val="FF0000"/>
          <w:sz w:val="22"/>
          <w:szCs w:val="22"/>
        </w:rPr>
      </w:pPr>
      <w:r w:rsidRPr="00FF70DE">
        <w:rPr>
          <w:color w:val="FF0000"/>
          <w:sz w:val="22"/>
          <w:szCs w:val="22"/>
        </w:rPr>
        <w:t>En complément des moyens apportés par le FIPH le MTE s’engage à apporter un financement supplémentaire de 300 000 € par an sur la durée du présent accord.</w:t>
      </w:r>
    </w:p>
    <w:p w14:paraId="05C14948" w14:textId="20D8C476" w:rsidR="00E53F4F" w:rsidRPr="005C380B" w:rsidRDefault="00E53F4F" w:rsidP="000A2FF9">
      <w:pPr>
        <w:pStyle w:val="Default"/>
        <w:ind w:left="-851"/>
        <w:jc w:val="both"/>
        <w:rPr>
          <w:color w:val="auto"/>
          <w:sz w:val="22"/>
          <w:szCs w:val="22"/>
        </w:rPr>
      </w:pPr>
      <w:r w:rsidRPr="005C380B">
        <w:rPr>
          <w:b/>
          <w:color w:val="auto"/>
          <w:sz w:val="22"/>
          <w:szCs w:val="22"/>
        </w:rPr>
        <w:t>S’agissant du dialogue social</w:t>
      </w:r>
      <w:r w:rsidRPr="005C380B">
        <w:rPr>
          <w:color w:val="auto"/>
          <w:sz w:val="22"/>
          <w:szCs w:val="22"/>
        </w:rPr>
        <w:t>, le déploiement de cette politique est, en particulier, examinée par le comité de suivi du protocole, lequel se réunit au moins deux fois par an et réunit des représentants du personnel, des différents services de la DRH, du SNUM, et, le cas échéant, des autres directions parties prenantes ainsi que des représentants des PRHR, des médecins du travail et des inspecteurs en santé et sécurité au</w:t>
      </w:r>
      <w:r w:rsidR="000A2FF9" w:rsidRPr="005C380B">
        <w:rPr>
          <w:color w:val="auto"/>
          <w:sz w:val="22"/>
          <w:szCs w:val="22"/>
        </w:rPr>
        <w:t xml:space="preserve"> travail (ISST).</w:t>
      </w:r>
    </w:p>
    <w:p w14:paraId="6324FD4F" w14:textId="5A39FD6C" w:rsidR="00E53F4F" w:rsidRPr="005C380B" w:rsidRDefault="00E53F4F" w:rsidP="00E53F4F">
      <w:pPr>
        <w:pStyle w:val="Default"/>
        <w:ind w:left="-851"/>
        <w:jc w:val="both"/>
        <w:rPr>
          <w:color w:val="auto"/>
          <w:sz w:val="22"/>
          <w:szCs w:val="22"/>
        </w:rPr>
      </w:pPr>
      <w:r w:rsidRPr="005C380B">
        <w:rPr>
          <w:b/>
          <w:color w:val="auto"/>
          <w:sz w:val="22"/>
          <w:szCs w:val="22"/>
        </w:rPr>
        <w:t xml:space="preserve">Le réseau médico-social </w:t>
      </w:r>
      <w:r w:rsidRPr="005C380B">
        <w:rPr>
          <w:color w:val="auto"/>
          <w:sz w:val="22"/>
          <w:szCs w:val="22"/>
        </w:rPr>
        <w:t>(médecins du travail, PRHR, service social, assistants et conseillers de prévention) joue un rôle majeur dans l’accompagnement des agents, notamment dans le cadre de la traduction concrète des préconisations d’aménagement des postes des pers</w:t>
      </w:r>
      <w:r w:rsidR="000A2FF9" w:rsidRPr="005C380B">
        <w:rPr>
          <w:color w:val="auto"/>
          <w:sz w:val="22"/>
          <w:szCs w:val="22"/>
        </w:rPr>
        <w:t>onnes en situation de handicap.</w:t>
      </w:r>
    </w:p>
    <w:p w14:paraId="0C2BD9D6" w14:textId="58350228" w:rsidR="00E53F4F" w:rsidRPr="005C380B" w:rsidRDefault="00E53F4F" w:rsidP="00417BEA">
      <w:pPr>
        <w:pStyle w:val="Default"/>
        <w:ind w:left="-851"/>
        <w:jc w:val="both"/>
        <w:rPr>
          <w:color w:val="auto"/>
          <w:sz w:val="22"/>
          <w:szCs w:val="22"/>
        </w:rPr>
      </w:pPr>
      <w:r w:rsidRPr="005C380B">
        <w:rPr>
          <w:b/>
          <w:color w:val="auto"/>
          <w:sz w:val="22"/>
          <w:szCs w:val="22"/>
        </w:rPr>
        <w:t xml:space="preserve">L’ensemble de la chaîne hiérarchique </w:t>
      </w:r>
      <w:r w:rsidRPr="005C380B">
        <w:rPr>
          <w:color w:val="auto"/>
          <w:sz w:val="22"/>
          <w:szCs w:val="22"/>
        </w:rPr>
        <w:t>a aussi un rôle moteur pour faciliter l’intégration dans le collectif de travail d’un agent en situation de handicap et donc porteur d’une différence qui doit être acceptée par son environnement professionnel.</w:t>
      </w:r>
    </w:p>
    <w:p w14:paraId="09509A5F" w14:textId="77777777" w:rsidR="00E53F4F" w:rsidRPr="005C380B" w:rsidRDefault="00E53F4F" w:rsidP="00E53F4F">
      <w:pPr>
        <w:pStyle w:val="Corps"/>
        <w:ind w:left="-851"/>
        <w:rPr>
          <w:rFonts w:ascii="Arial" w:hAnsi="Arial" w:cs="Arial"/>
          <w:color w:val="auto"/>
        </w:rPr>
      </w:pPr>
      <w:r w:rsidRPr="005C380B">
        <w:rPr>
          <w:rFonts w:ascii="Arial" w:hAnsi="Arial" w:cs="Arial"/>
          <w:color w:val="auto"/>
        </w:rPr>
        <w:t>Le présent protocole devra être décliné au sein de chaque région et fera l’objet d’un suivi devant    l’instance</w:t>
      </w:r>
      <w:r w:rsidRPr="005C380B">
        <w:rPr>
          <w:rFonts w:ascii="Arial" w:hAnsi="Arial" w:cs="Arial"/>
          <w:b/>
          <w:color w:val="auto"/>
        </w:rPr>
        <w:t xml:space="preserve"> locale compétente</w:t>
      </w:r>
      <w:r w:rsidRPr="005C380B">
        <w:rPr>
          <w:rFonts w:ascii="Arial" w:hAnsi="Arial" w:cs="Arial"/>
          <w:color w:val="auto"/>
        </w:rPr>
        <w:t xml:space="preserve">, se réunissant au minimum une fois par an dans le cadre du dialogue social local, et associant aussi l’ensemble des acteurs médico-sociaux pour une approche pluridisciplinaire. </w:t>
      </w:r>
    </w:p>
    <w:p w14:paraId="743EE7C1" w14:textId="77777777" w:rsidR="00E53F4F" w:rsidRPr="005C380B" w:rsidRDefault="00E53F4F" w:rsidP="00E53F4F">
      <w:pPr>
        <w:pStyle w:val="Corps"/>
        <w:ind w:left="-851"/>
        <w:rPr>
          <w:rFonts w:ascii="Arial" w:hAnsi="Arial" w:cs="Arial"/>
          <w:color w:val="auto"/>
        </w:rPr>
      </w:pPr>
      <w:r w:rsidRPr="005C380B">
        <w:rPr>
          <w:rFonts w:ascii="Arial" w:hAnsi="Arial" w:cs="Arial"/>
          <w:color w:val="auto"/>
        </w:rPr>
        <w:t>Tout précédent cadre en vigueur au plan local devra être révisé dans un délai de 6 mois s’il comporte des dispositions moins favorables, en partant du socle défini dans le présent protocole.</w:t>
      </w:r>
    </w:p>
    <w:p w14:paraId="2C4DCEA0" w14:textId="7C41D2B1" w:rsidR="00E53F4F" w:rsidRPr="005C380B" w:rsidRDefault="00E53F4F" w:rsidP="00E53F4F">
      <w:pPr>
        <w:pStyle w:val="Corps"/>
        <w:ind w:left="-850"/>
        <w:rPr>
          <w:rFonts w:ascii="Arial" w:hAnsi="Arial" w:cs="Arial"/>
          <w:color w:val="auto"/>
        </w:rPr>
      </w:pPr>
      <w:r w:rsidRPr="005C380B">
        <w:rPr>
          <w:rFonts w:ascii="Arial" w:hAnsi="Arial" w:cs="Arial"/>
          <w:color w:val="auto"/>
        </w:rPr>
        <w:t>Par ailleurs, la lettre de mission du correspondant</w:t>
      </w:r>
      <w:r w:rsidR="0064152F">
        <w:rPr>
          <w:rFonts w:ascii="Arial" w:hAnsi="Arial" w:cs="Arial"/>
          <w:color w:val="auto"/>
        </w:rPr>
        <w:t xml:space="preserve"> </w:t>
      </w:r>
      <w:r w:rsidRPr="005C380B">
        <w:rPr>
          <w:rFonts w:ascii="Arial" w:hAnsi="Arial" w:cs="Arial"/>
          <w:color w:val="auto"/>
        </w:rPr>
        <w:t>handicap et des PRHR sera actualisée à l’aune du présent protocole avant diffusion dans les services, avec établissement d’une lettre de mission type pour les PRHR préparée au sein du réseau des PRHR. Les lettres de mission devront reprendre a minima les différentes actions évoquées dans les différentes mesures de ce protocole.</w:t>
      </w:r>
    </w:p>
    <w:p w14:paraId="3FFC9F2D" w14:textId="76274B10" w:rsidR="00E53F4F" w:rsidRPr="005C380B" w:rsidRDefault="00E53F4F" w:rsidP="00E53F4F">
      <w:pPr>
        <w:pStyle w:val="Corps"/>
        <w:ind w:left="-850"/>
        <w:rPr>
          <w:rFonts w:ascii="Arial" w:hAnsi="Arial" w:cs="Arial"/>
          <w:color w:val="auto"/>
        </w:rPr>
      </w:pPr>
      <w:r w:rsidRPr="005C380B">
        <w:rPr>
          <w:rFonts w:ascii="Arial" w:hAnsi="Arial" w:cs="Arial"/>
          <w:color w:val="auto"/>
        </w:rPr>
        <w:t xml:space="preserve">Pour améliorer la lisibilité de ce réseau, cette diffusion s’accompagnera de la communication à tous les services et agents par le vecteur le plus approprié à l’échelle nationale ou locale des coordonnées de ces correspondants et de leur mission. </w:t>
      </w:r>
    </w:p>
    <w:p w14:paraId="59734D06" w14:textId="09FCBAD3" w:rsidR="00E53F4F" w:rsidRPr="0085223B" w:rsidRDefault="004D4615" w:rsidP="007A3348">
      <w:pPr>
        <w:pStyle w:val="Titre2"/>
        <w:rPr>
          <w:rFonts w:eastAsia="Arial" w:cs="Arial"/>
        </w:rPr>
      </w:pPr>
      <w:bookmarkStart w:id="23" w:name="_Toc95908316"/>
      <w:r>
        <w:rPr>
          <w:lang w:val="en-US"/>
        </w:rPr>
        <w:t>1</w:t>
      </w:r>
      <w:r w:rsidR="00FF70DE">
        <w:rPr>
          <w:lang w:val="en-US"/>
        </w:rPr>
        <w:t>2</w:t>
      </w:r>
      <w:r w:rsidR="00E53F4F">
        <w:rPr>
          <w:lang w:val="en-US"/>
        </w:rPr>
        <w:t xml:space="preserve"> – </w:t>
      </w:r>
      <w:r w:rsidR="00E53F4F" w:rsidRPr="0085223B">
        <w:rPr>
          <w:lang w:val="en-US"/>
        </w:rPr>
        <w:t xml:space="preserve">S’appuyer sur un réseau </w:t>
      </w:r>
      <w:r w:rsidR="00E53F4F" w:rsidRPr="0085223B">
        <w:t>professionnalisé et favoriser les échanges autour de la politique du handicap</w:t>
      </w:r>
      <w:bookmarkEnd w:id="23"/>
    </w:p>
    <w:p w14:paraId="375ECA8E" w14:textId="77777777" w:rsidR="00E53F4F" w:rsidRDefault="00E53F4F" w:rsidP="00E53F4F">
      <w:pPr>
        <w:pStyle w:val="Default"/>
        <w:ind w:left="-851"/>
        <w:jc w:val="both"/>
        <w:rPr>
          <w:sz w:val="22"/>
          <w:szCs w:val="22"/>
        </w:rPr>
      </w:pPr>
    </w:p>
    <w:p w14:paraId="2DE44D37" w14:textId="45A63CB8" w:rsidR="00E53F4F" w:rsidRPr="005C380B" w:rsidRDefault="00E53F4F" w:rsidP="000A2FF9">
      <w:pPr>
        <w:pStyle w:val="Default"/>
        <w:ind w:left="-851"/>
        <w:jc w:val="both"/>
        <w:rPr>
          <w:color w:val="auto"/>
          <w:sz w:val="22"/>
          <w:szCs w:val="22"/>
        </w:rPr>
      </w:pPr>
      <w:r>
        <w:rPr>
          <w:sz w:val="22"/>
          <w:szCs w:val="22"/>
        </w:rPr>
        <w:t xml:space="preserve">La politique du handicap s’appuie sur un réseau de correspondants et d’experts internes et externes qui permettent de relayer cette politique dans ses aspects les plus concrets mais qui sont aussi des acteurs de terrain à l’interface entre les besoins des services et des agents et les </w:t>
      </w:r>
      <w:r w:rsidRPr="005C380B">
        <w:rPr>
          <w:color w:val="auto"/>
          <w:sz w:val="22"/>
          <w:szCs w:val="22"/>
        </w:rPr>
        <w:t xml:space="preserve">directives </w:t>
      </w:r>
      <w:r w:rsidR="000A2FF9" w:rsidRPr="005C380B">
        <w:rPr>
          <w:color w:val="auto"/>
          <w:sz w:val="22"/>
          <w:szCs w:val="22"/>
        </w:rPr>
        <w:t xml:space="preserve">nationales portées par la DRH. </w:t>
      </w:r>
    </w:p>
    <w:p w14:paraId="1B3F3B21" w14:textId="3424745B" w:rsidR="00E53F4F" w:rsidRPr="00141501" w:rsidRDefault="00E53F4F" w:rsidP="000A2FF9">
      <w:pPr>
        <w:pStyle w:val="Default"/>
        <w:ind w:left="-851"/>
        <w:jc w:val="both"/>
        <w:rPr>
          <w:color w:val="FF0000"/>
          <w:sz w:val="22"/>
          <w:szCs w:val="22"/>
        </w:rPr>
      </w:pPr>
      <w:r w:rsidRPr="005C380B">
        <w:rPr>
          <w:color w:val="auto"/>
          <w:sz w:val="22"/>
          <w:szCs w:val="22"/>
        </w:rPr>
        <w:t xml:space="preserve">Les PRHR constituent sous l’autorité de leur chef de service et plus particulièrement du secrétaire général ou de son équivalent, un interlocuteur privilégié pour les services de proximité en charge de la constitution des dossiers (AP-CP, RH, service social…) qui souhaitent obtenir des conseils et/ou un accompagnement spécifique dans le cadre du recrutement ou du maintien dans l’emploi d’agents en situation de handicap. En outre, il leur est demandé de superviser les dossiers de demandes de financement des mesures éligibles au financement du FIPHFP. Les PRHR sont, à ce titre, le point d’entrée régional de PSPP1, s’agissant du traitement en amont de ces dossiers validés par ce bureau. Enfin, les PRHR doivent relayer la politique nationale et régionale à travers des actions de communication et animer cette politique de manière dynamique et proactive afin que les agents puissent notamment identifier facilement les correspondants locaux et les actions </w:t>
      </w:r>
      <w:r w:rsidRPr="00141501">
        <w:rPr>
          <w:strike/>
          <w:color w:val="FF0000"/>
          <w:sz w:val="22"/>
          <w:szCs w:val="22"/>
        </w:rPr>
        <w:t>menées à leur</w:t>
      </w:r>
      <w:r w:rsidR="00141501" w:rsidRPr="00141501">
        <w:rPr>
          <w:color w:val="FF0000"/>
          <w:sz w:val="22"/>
          <w:szCs w:val="22"/>
        </w:rPr>
        <w:t xml:space="preserve"> </w:t>
      </w:r>
      <w:r w:rsidR="007C1776" w:rsidRPr="00141501">
        <w:rPr>
          <w:color w:val="FF0000"/>
          <w:sz w:val="22"/>
          <w:szCs w:val="22"/>
        </w:rPr>
        <w:t>existantes</w:t>
      </w:r>
      <w:r w:rsidRPr="00141501">
        <w:rPr>
          <w:color w:val="FF0000"/>
          <w:sz w:val="22"/>
          <w:szCs w:val="22"/>
        </w:rPr>
        <w:t xml:space="preserve"> </w:t>
      </w:r>
      <w:r w:rsidRPr="00141501">
        <w:rPr>
          <w:strike/>
          <w:color w:val="FF0000"/>
          <w:sz w:val="22"/>
          <w:szCs w:val="22"/>
        </w:rPr>
        <w:t>profit</w:t>
      </w:r>
      <w:r w:rsidRPr="005C380B">
        <w:rPr>
          <w:color w:val="auto"/>
          <w:sz w:val="22"/>
          <w:szCs w:val="22"/>
        </w:rPr>
        <w:t xml:space="preserve">. </w:t>
      </w:r>
      <w:r w:rsidR="00D2036E" w:rsidRPr="00141501">
        <w:rPr>
          <w:color w:val="FF0000"/>
          <w:sz w:val="22"/>
          <w:szCs w:val="22"/>
        </w:rPr>
        <w:t xml:space="preserve">Les PRHR doivent également animer le réseau des correspondants locaux au sein des différents services déconcentrés. </w:t>
      </w:r>
      <w:r w:rsidRPr="005C380B">
        <w:rPr>
          <w:color w:val="auto"/>
          <w:sz w:val="22"/>
          <w:szCs w:val="22"/>
        </w:rPr>
        <w:t xml:space="preserve">Pour mener à bien l’ensemble de ces missions, il est recommandé que les PRHR disposent d’un temps de travail </w:t>
      </w:r>
      <w:r w:rsidRPr="00141501">
        <w:rPr>
          <w:strike/>
          <w:color w:val="FF0000"/>
          <w:sz w:val="22"/>
          <w:szCs w:val="22"/>
        </w:rPr>
        <w:t>suffisamment conséquent</w:t>
      </w:r>
      <w:r w:rsidR="00141501">
        <w:rPr>
          <w:strike/>
          <w:color w:val="FF0000"/>
          <w:sz w:val="22"/>
          <w:szCs w:val="22"/>
        </w:rPr>
        <w:t xml:space="preserve"> </w:t>
      </w:r>
      <w:r w:rsidR="00D2036E" w:rsidRPr="00141501">
        <w:rPr>
          <w:color w:val="FF0000"/>
          <w:sz w:val="22"/>
          <w:szCs w:val="22"/>
        </w:rPr>
        <w:t xml:space="preserve">défini au regard du nombre d’agents en situation de handicap dans la région afin de </w:t>
      </w:r>
      <w:r w:rsidRPr="005C380B">
        <w:rPr>
          <w:color w:val="auto"/>
          <w:sz w:val="22"/>
          <w:szCs w:val="22"/>
        </w:rPr>
        <w:t>dédi</w:t>
      </w:r>
      <w:r w:rsidR="00D2036E" w:rsidRPr="00141501">
        <w:rPr>
          <w:color w:val="FF0000"/>
          <w:sz w:val="22"/>
          <w:szCs w:val="22"/>
        </w:rPr>
        <w:t>er</w:t>
      </w:r>
      <w:r w:rsidRPr="005C380B">
        <w:rPr>
          <w:color w:val="auto"/>
          <w:sz w:val="22"/>
          <w:szCs w:val="22"/>
        </w:rPr>
        <w:t xml:space="preserve"> à leur mission</w:t>
      </w:r>
      <w:r w:rsidR="00D2036E">
        <w:rPr>
          <w:color w:val="auto"/>
          <w:sz w:val="22"/>
          <w:szCs w:val="22"/>
        </w:rPr>
        <w:t>.</w:t>
      </w:r>
      <w:r w:rsidR="00141501">
        <w:rPr>
          <w:color w:val="auto"/>
          <w:sz w:val="22"/>
          <w:szCs w:val="22"/>
        </w:rPr>
        <w:t xml:space="preserve"> </w:t>
      </w:r>
      <w:r w:rsidR="00E4071D" w:rsidRPr="00141501">
        <w:rPr>
          <w:color w:val="FF0000"/>
          <w:sz w:val="22"/>
          <w:szCs w:val="22"/>
        </w:rPr>
        <w:t>Des échanges seront également organisés localement avec les SGCD et le correspondant ministériel échangera régulièrement des informations avec le ministère de l’Intérieur afin de diffuser les informations nécessaires à la bonne gestion des demandes des agents.</w:t>
      </w:r>
    </w:p>
    <w:p w14:paraId="26F7CDE1" w14:textId="684BABF6" w:rsidR="00E53F4F" w:rsidRPr="005C380B" w:rsidRDefault="00E53F4F" w:rsidP="000A2FF9">
      <w:pPr>
        <w:pStyle w:val="Default"/>
        <w:ind w:left="-851"/>
        <w:jc w:val="both"/>
        <w:rPr>
          <w:color w:val="auto"/>
          <w:sz w:val="22"/>
          <w:szCs w:val="22"/>
        </w:rPr>
      </w:pPr>
      <w:r w:rsidRPr="005C380B">
        <w:rPr>
          <w:color w:val="auto"/>
          <w:sz w:val="22"/>
          <w:szCs w:val="22"/>
        </w:rPr>
        <w:t xml:space="preserve">Dans le cadre du présent protocole, afin de renforcer leur professionnalisation, outre la réunion sur un rythme semestriel de ce réseau sous l’égide du </w:t>
      </w:r>
      <w:r w:rsidR="0064152F">
        <w:rPr>
          <w:color w:val="auto"/>
          <w:sz w:val="22"/>
          <w:szCs w:val="22"/>
        </w:rPr>
        <w:t>correspondant</w:t>
      </w:r>
      <w:r w:rsidRPr="005C380B">
        <w:rPr>
          <w:color w:val="auto"/>
          <w:sz w:val="22"/>
          <w:szCs w:val="22"/>
        </w:rPr>
        <w:t xml:space="preserve"> nationale handicap, un programme de séances thématiques sous formes de webinaires et de formations techniques notamment avec des intervenants extérieurs (FIPHFP par exemple) sera organisé </w:t>
      </w:r>
      <w:r w:rsidRPr="00141501">
        <w:rPr>
          <w:strike/>
          <w:color w:val="FF0000"/>
          <w:sz w:val="22"/>
          <w:szCs w:val="22"/>
        </w:rPr>
        <w:t>au profit</w:t>
      </w:r>
      <w:r w:rsidR="00141501" w:rsidRPr="00141501">
        <w:rPr>
          <w:color w:val="FF0000"/>
          <w:sz w:val="22"/>
          <w:szCs w:val="22"/>
        </w:rPr>
        <w:t xml:space="preserve"> </w:t>
      </w:r>
      <w:r w:rsidR="007C1776" w:rsidRPr="00141501">
        <w:rPr>
          <w:color w:val="FF0000"/>
          <w:sz w:val="22"/>
          <w:szCs w:val="22"/>
        </w:rPr>
        <w:t>à destination</w:t>
      </w:r>
      <w:r w:rsidRPr="00141501">
        <w:rPr>
          <w:color w:val="FF0000"/>
          <w:sz w:val="22"/>
          <w:szCs w:val="22"/>
        </w:rPr>
        <w:t xml:space="preserve"> </w:t>
      </w:r>
      <w:r w:rsidRPr="005C380B">
        <w:rPr>
          <w:color w:val="auto"/>
          <w:sz w:val="22"/>
          <w:szCs w:val="22"/>
        </w:rPr>
        <w:t xml:space="preserve">de ces personnes ressources </w:t>
      </w:r>
      <w:r w:rsidR="00417BEA" w:rsidRPr="005C380B">
        <w:rPr>
          <w:color w:val="auto"/>
          <w:sz w:val="22"/>
          <w:szCs w:val="22"/>
        </w:rPr>
        <w:t>(cf point…à compléter quand le rubriquage sera stabilisé</w:t>
      </w:r>
      <w:r w:rsidR="000A2FF9" w:rsidRPr="005C380B">
        <w:rPr>
          <w:color w:val="auto"/>
          <w:sz w:val="22"/>
          <w:szCs w:val="22"/>
        </w:rPr>
        <w:t>)</w:t>
      </w:r>
    </w:p>
    <w:p w14:paraId="5F606542" w14:textId="2AA45768" w:rsidR="00E53F4F" w:rsidRPr="005C380B" w:rsidRDefault="00E53F4F" w:rsidP="00417BEA">
      <w:pPr>
        <w:pStyle w:val="Default"/>
        <w:ind w:left="-851"/>
        <w:jc w:val="both"/>
        <w:rPr>
          <w:color w:val="auto"/>
          <w:sz w:val="22"/>
          <w:szCs w:val="22"/>
        </w:rPr>
      </w:pPr>
      <w:r w:rsidRPr="005C380B">
        <w:rPr>
          <w:color w:val="auto"/>
          <w:sz w:val="22"/>
          <w:szCs w:val="22"/>
        </w:rPr>
        <w:t xml:space="preserve">Les PRHR devront suivre une formation annuelle consacrée à l’évolution du catalogue du FIPHFP et des procédures y afférant. </w:t>
      </w:r>
    </w:p>
    <w:p w14:paraId="3F044853" w14:textId="415EF69A" w:rsidR="00E53F4F" w:rsidRPr="005C380B" w:rsidRDefault="00E53F4F" w:rsidP="000A2FF9">
      <w:pPr>
        <w:pStyle w:val="Default"/>
        <w:ind w:left="-851"/>
        <w:jc w:val="both"/>
        <w:rPr>
          <w:color w:val="auto"/>
          <w:sz w:val="22"/>
          <w:szCs w:val="22"/>
        </w:rPr>
      </w:pPr>
      <w:r w:rsidRPr="005C380B">
        <w:rPr>
          <w:color w:val="auto"/>
          <w:sz w:val="22"/>
          <w:szCs w:val="22"/>
        </w:rPr>
        <w:t xml:space="preserve">A une échelle plus large, un séminaire national regroupant l’ensemble des acteurs de la prévention sera organisé avec un premier thème qui pourrait porter sur cette politique partenariale ainsi que sur le contenu du présent protocole. En outre, chaque année, une réunion des réseaux suivants : médecins du travail, conseillers et assistants de prévention, responsables et secrétaires généraux des RZGE sera consacrée à un échange avec l’administration centrale sur l’articulation entre le présent protocole et sa déclinaison locale. </w:t>
      </w:r>
    </w:p>
    <w:p w14:paraId="10160AF0" w14:textId="32775C90" w:rsidR="00E53F4F" w:rsidRPr="005C380B" w:rsidRDefault="00E53F4F" w:rsidP="000A2FF9">
      <w:pPr>
        <w:pStyle w:val="Default"/>
        <w:ind w:left="-851"/>
        <w:jc w:val="both"/>
        <w:rPr>
          <w:color w:val="auto"/>
          <w:sz w:val="22"/>
          <w:szCs w:val="22"/>
        </w:rPr>
      </w:pPr>
      <w:r w:rsidRPr="005C380B">
        <w:rPr>
          <w:color w:val="auto"/>
          <w:sz w:val="22"/>
          <w:szCs w:val="22"/>
        </w:rPr>
        <w:t>Le pôle ministériel entend aussi consolider son partenariat avec le FIPHFP, notamment dans le cadre de la nouvelle convention à établir avec ce fonds pour une entrée en vigueur en 2023 et les années suivantes ainsi que promouvoir le partage de bonnes pratiques et d’amélioration des dispositifs</w:t>
      </w:r>
      <w:r w:rsidR="000A2FF9" w:rsidRPr="005C380B">
        <w:rPr>
          <w:color w:val="auto"/>
          <w:sz w:val="22"/>
          <w:szCs w:val="22"/>
        </w:rPr>
        <w:t xml:space="preserve"> existants en interministériel.</w:t>
      </w:r>
    </w:p>
    <w:p w14:paraId="15889BDA" w14:textId="46A71B8F" w:rsidR="00E53F4F" w:rsidRPr="005C380B" w:rsidRDefault="00E53F4F" w:rsidP="000A2FF9">
      <w:pPr>
        <w:pStyle w:val="Default"/>
        <w:ind w:left="-851"/>
        <w:jc w:val="both"/>
        <w:rPr>
          <w:color w:val="auto"/>
          <w:sz w:val="22"/>
          <w:szCs w:val="22"/>
        </w:rPr>
      </w:pPr>
      <w:r w:rsidRPr="005C380B">
        <w:rPr>
          <w:color w:val="auto"/>
          <w:sz w:val="22"/>
          <w:szCs w:val="22"/>
        </w:rPr>
        <w:t>Localement, les partenariats externes et experts seront encouragés, un partenariat pouvant être préconisé, par exemple, selon les problématiques à traiter et les besoins, avec CAP EMPLOI. Ces partenariats permettront de venir renforcer les dispositifs ministériels par un appui extérieur sur des problématiques nécessitant une technicité particulière en complément des compétences internes.</w:t>
      </w:r>
    </w:p>
    <w:p w14:paraId="34CFA581" w14:textId="0DD92CBA" w:rsidR="00E53F4F" w:rsidRPr="005C380B" w:rsidRDefault="00AA2A74" w:rsidP="009723C6">
      <w:pPr>
        <w:pStyle w:val="Default"/>
        <w:ind w:left="-851"/>
        <w:jc w:val="both"/>
        <w:rPr>
          <w:color w:val="auto"/>
          <w:sz w:val="22"/>
          <w:szCs w:val="22"/>
        </w:rPr>
      </w:pPr>
      <w:r w:rsidRPr="005C380B">
        <w:rPr>
          <w:color w:val="auto"/>
          <w:sz w:val="22"/>
          <w:szCs w:val="22"/>
        </w:rPr>
        <w:t xml:space="preserve">Enfin, acteurs essentiels dans la compréhension des situations de handicap et des problématiques qui y sont liées dans le collectif de travail, les agents eux-mêmes en situation de handicap </w:t>
      </w:r>
      <w:r w:rsidR="003B593A" w:rsidRPr="005C380B">
        <w:rPr>
          <w:color w:val="auto"/>
          <w:sz w:val="22"/>
          <w:szCs w:val="22"/>
        </w:rPr>
        <w:t>pour</w:t>
      </w:r>
      <w:r w:rsidRPr="005C380B">
        <w:rPr>
          <w:color w:val="auto"/>
          <w:sz w:val="22"/>
          <w:szCs w:val="22"/>
        </w:rPr>
        <w:t xml:space="preserve">ront </w:t>
      </w:r>
      <w:r w:rsidR="003B593A" w:rsidRPr="005C380B">
        <w:rPr>
          <w:color w:val="auto"/>
          <w:sz w:val="22"/>
          <w:szCs w:val="22"/>
        </w:rPr>
        <w:t xml:space="preserve">être </w:t>
      </w:r>
      <w:r w:rsidRPr="005C380B">
        <w:rPr>
          <w:color w:val="auto"/>
          <w:sz w:val="22"/>
          <w:szCs w:val="22"/>
        </w:rPr>
        <w:t>intégrés sur la base du volontariat dans la chaîne de conseil et d’accompagnement des servic</w:t>
      </w:r>
      <w:r w:rsidR="00417BEA" w:rsidRPr="005C380B">
        <w:rPr>
          <w:color w:val="auto"/>
          <w:sz w:val="22"/>
          <w:szCs w:val="22"/>
        </w:rPr>
        <w:t xml:space="preserve">es (notamment au niveau local, PRHR ou </w:t>
      </w:r>
      <w:r w:rsidRPr="005C380B">
        <w:rPr>
          <w:color w:val="auto"/>
          <w:sz w:val="22"/>
          <w:szCs w:val="22"/>
        </w:rPr>
        <w:t>référent ministériel et agents, comme ressources-pairs et experts</w:t>
      </w:r>
      <w:r w:rsidR="00F314C0" w:rsidRPr="005C380B">
        <w:rPr>
          <w:color w:val="auto"/>
          <w:sz w:val="22"/>
          <w:szCs w:val="22"/>
        </w:rPr>
        <w:t>).</w:t>
      </w:r>
    </w:p>
    <w:p w14:paraId="1D0D1F41" w14:textId="77777777" w:rsidR="00E53F4F" w:rsidRPr="00AA2A74" w:rsidRDefault="00E53F4F" w:rsidP="00E53F4F">
      <w:pPr>
        <w:pStyle w:val="Default"/>
        <w:jc w:val="both"/>
        <w:rPr>
          <w:color w:val="FF0000"/>
          <w:sz w:val="22"/>
          <w:szCs w:val="22"/>
        </w:rPr>
      </w:pPr>
    </w:p>
    <w:p w14:paraId="1B74CED7" w14:textId="36CA2B68" w:rsidR="00E53F4F" w:rsidRDefault="004D4615" w:rsidP="007A3348">
      <w:pPr>
        <w:pStyle w:val="Titre2"/>
        <w:rPr>
          <w:rFonts w:eastAsia="Arial" w:cs="Arial"/>
        </w:rPr>
      </w:pPr>
      <w:bookmarkStart w:id="24" w:name="_Toc95908317"/>
      <w:r>
        <w:rPr>
          <w:lang w:val="en-US"/>
        </w:rPr>
        <w:t>1</w:t>
      </w:r>
      <w:r w:rsidR="00FF70DE">
        <w:rPr>
          <w:lang w:val="en-US"/>
        </w:rPr>
        <w:t>3</w:t>
      </w:r>
      <w:r>
        <w:rPr>
          <w:lang w:val="en-US"/>
        </w:rPr>
        <w:t>-</w:t>
      </w:r>
      <w:r w:rsidR="00E53F4F">
        <w:rPr>
          <w:lang w:val="en-US"/>
        </w:rPr>
        <w:t xml:space="preserve"> Améliorer la connaissance des agents concernés et leurs besoins</w:t>
      </w:r>
      <w:bookmarkEnd w:id="24"/>
    </w:p>
    <w:p w14:paraId="6B2FD9DB" w14:textId="77777777" w:rsidR="00E53F4F" w:rsidRPr="0067693B" w:rsidRDefault="00E53F4F" w:rsidP="00E53F4F">
      <w:pPr>
        <w:pStyle w:val="Corps"/>
        <w:ind w:left="-851"/>
        <w:rPr>
          <w:rFonts w:ascii="Arial" w:eastAsia="Arial" w:hAnsi="Arial" w:cs="Arial"/>
          <w:b/>
          <w:bCs/>
          <w:u w:val="single"/>
        </w:rPr>
      </w:pPr>
    </w:p>
    <w:p w14:paraId="28879097" w14:textId="21C9DA89" w:rsidR="00E53F4F" w:rsidRPr="005C380B" w:rsidRDefault="00E53F4F" w:rsidP="000A2FF9">
      <w:pPr>
        <w:pStyle w:val="Default"/>
        <w:ind w:left="-851"/>
        <w:jc w:val="both"/>
        <w:rPr>
          <w:color w:val="auto"/>
          <w:sz w:val="22"/>
          <w:szCs w:val="22"/>
        </w:rPr>
      </w:pPr>
      <w:r w:rsidRPr="005C380B">
        <w:rPr>
          <w:color w:val="auto"/>
          <w:sz w:val="22"/>
          <w:szCs w:val="22"/>
        </w:rPr>
        <w:t>La dernière enquête d’expression de besoins par l’administration remonte à 2015, avec un total de réponses des agents concernés relativement important (plus de 1000 agents). Or, il est essentiel de pouvoir permettre à cette population de s’exprimer pour améliorer l’adéquation entre les outils déployés pour les accompagner dans l’insertion ou le maintien dans l’emploi et leurs attentes.</w:t>
      </w:r>
    </w:p>
    <w:p w14:paraId="0E71B3AE" w14:textId="5CB2F8FB" w:rsidR="00E53F4F" w:rsidRPr="005C380B" w:rsidRDefault="00E53F4F" w:rsidP="000A2FF9">
      <w:pPr>
        <w:pStyle w:val="Default"/>
        <w:ind w:left="-851"/>
        <w:jc w:val="both"/>
        <w:rPr>
          <w:color w:val="auto"/>
          <w:sz w:val="22"/>
          <w:szCs w:val="22"/>
        </w:rPr>
      </w:pPr>
      <w:r w:rsidRPr="005C380B">
        <w:rPr>
          <w:color w:val="auto"/>
          <w:sz w:val="22"/>
          <w:szCs w:val="22"/>
        </w:rPr>
        <w:t xml:space="preserve">Pour ce faire, une enquête régulière en ligne sera réalisée auprès des agents en situation de handicap afin de mieux les connaitre et de recueillir leurs attentes. Cette enquête dont le contenu sera concerté avec les organisations syndicales membres du comité de suivi du présent protocole s’effectuera tous les 2 ans. </w:t>
      </w:r>
    </w:p>
    <w:p w14:paraId="12B6C074" w14:textId="08BAC5C3" w:rsidR="00E53F4F" w:rsidRPr="005C380B" w:rsidRDefault="00E53F4F" w:rsidP="000A2FF9">
      <w:pPr>
        <w:pStyle w:val="Default"/>
        <w:ind w:left="-851"/>
        <w:jc w:val="both"/>
        <w:rPr>
          <w:color w:val="auto"/>
          <w:sz w:val="22"/>
          <w:szCs w:val="22"/>
        </w:rPr>
      </w:pPr>
      <w:r w:rsidRPr="005C380B">
        <w:rPr>
          <w:color w:val="auto"/>
          <w:sz w:val="22"/>
          <w:szCs w:val="22"/>
        </w:rPr>
        <w:t>Ces agents seront interrogés afin de connaitre leur degré de satisfaction sur leur accompagnement dans leur poste ainsi que sur les améliorations à apporter selon eux. Les réseaux de parole des agents en situation de handicap (ex : les unvisibles) pourront aussi être utilement mobilisés à cet ef</w:t>
      </w:r>
      <w:r w:rsidR="000A2FF9" w:rsidRPr="005C380B">
        <w:rPr>
          <w:color w:val="auto"/>
          <w:sz w:val="22"/>
          <w:szCs w:val="22"/>
        </w:rPr>
        <w:t>fet.</w:t>
      </w:r>
    </w:p>
    <w:p w14:paraId="493EE224" w14:textId="02434A14" w:rsidR="00E53F4F" w:rsidRPr="005C380B" w:rsidRDefault="00E53F4F" w:rsidP="000A2FF9">
      <w:pPr>
        <w:pStyle w:val="Default"/>
        <w:ind w:left="-851"/>
        <w:jc w:val="both"/>
        <w:rPr>
          <w:color w:val="auto"/>
          <w:sz w:val="22"/>
          <w:szCs w:val="22"/>
        </w:rPr>
      </w:pPr>
      <w:r w:rsidRPr="005C380B">
        <w:rPr>
          <w:color w:val="auto"/>
          <w:sz w:val="22"/>
          <w:szCs w:val="22"/>
        </w:rPr>
        <w:t xml:space="preserve">Parallèlement, les services seront interrogés sur leurs besoins d’accompagnement prioritaires sur cette politique. </w:t>
      </w:r>
    </w:p>
    <w:p w14:paraId="0C764DAE" w14:textId="77777777" w:rsidR="00E53F4F" w:rsidRPr="005C380B" w:rsidRDefault="00E53F4F" w:rsidP="00E53F4F">
      <w:pPr>
        <w:pStyle w:val="Default"/>
        <w:ind w:left="-851"/>
        <w:jc w:val="both"/>
        <w:rPr>
          <w:color w:val="auto"/>
          <w:sz w:val="22"/>
          <w:szCs w:val="22"/>
        </w:rPr>
      </w:pPr>
      <w:r w:rsidRPr="005C380B">
        <w:rPr>
          <w:color w:val="auto"/>
          <w:sz w:val="22"/>
          <w:szCs w:val="22"/>
        </w:rPr>
        <w:t>Les résultats de ces enquêtes seront présentés devant le comité de suivi du présent protocole, l’objectif étant de pouvoir réaliser une première enquête en 2022 en amont de la rédaction du futur projet de convention de financement à signer avec le FIPHFP.</w:t>
      </w:r>
    </w:p>
    <w:p w14:paraId="7F07A698" w14:textId="44796FD7" w:rsidR="00E53F4F" w:rsidRPr="005C380B" w:rsidRDefault="00E53F4F" w:rsidP="000A2FF9">
      <w:pPr>
        <w:pStyle w:val="Default"/>
        <w:ind w:left="-851"/>
        <w:jc w:val="both"/>
        <w:rPr>
          <w:color w:val="auto"/>
          <w:sz w:val="22"/>
          <w:szCs w:val="22"/>
        </w:rPr>
      </w:pPr>
      <w:r w:rsidRPr="005C380B">
        <w:rPr>
          <w:color w:val="auto"/>
          <w:sz w:val="22"/>
          <w:szCs w:val="22"/>
        </w:rPr>
        <w:t>Au-delà de ces enquêtes anonymisées, il s’agira aussi pour le pôle mi</w:t>
      </w:r>
      <w:r w:rsidR="00417BEA" w:rsidRPr="005C380B">
        <w:rPr>
          <w:color w:val="auto"/>
          <w:sz w:val="22"/>
          <w:szCs w:val="22"/>
        </w:rPr>
        <w:t xml:space="preserve">nistériel d’aider les agents à franchir le pas </w:t>
      </w:r>
      <w:r w:rsidRPr="005C380B">
        <w:rPr>
          <w:color w:val="auto"/>
          <w:sz w:val="22"/>
          <w:szCs w:val="22"/>
        </w:rPr>
        <w:t xml:space="preserve">de déposer une demande de RQTH et à les accompagner dans leur demande de reconnaissance </w:t>
      </w:r>
      <w:r w:rsidR="00417BEA" w:rsidRPr="005C380B">
        <w:rPr>
          <w:color w:val="auto"/>
          <w:sz w:val="22"/>
          <w:szCs w:val="22"/>
        </w:rPr>
        <w:t>( cf point…</w:t>
      </w:r>
      <w:r w:rsidRPr="005C380B">
        <w:rPr>
          <w:color w:val="auto"/>
          <w:sz w:val="22"/>
          <w:szCs w:val="22"/>
        </w:rPr>
        <w:t xml:space="preserve">), la difficulté pour de nombreux agents à franchir ce pas étant une réalité. </w:t>
      </w:r>
    </w:p>
    <w:p w14:paraId="37C6326A" w14:textId="66147B2E" w:rsidR="00E53F4F" w:rsidRPr="005C380B" w:rsidRDefault="00E53F4F" w:rsidP="000A2FF9">
      <w:pPr>
        <w:pStyle w:val="Standard"/>
        <w:tabs>
          <w:tab w:val="left" w:pos="225"/>
        </w:tabs>
        <w:ind w:left="-850"/>
        <w:jc w:val="both"/>
        <w:rPr>
          <w:rFonts w:ascii="Arial" w:hAnsi="Arial" w:cs="Arial"/>
          <w:sz w:val="22"/>
          <w:szCs w:val="22"/>
        </w:rPr>
      </w:pPr>
      <w:r w:rsidRPr="005C380B">
        <w:rPr>
          <w:rFonts w:ascii="Arial" w:hAnsi="Arial" w:cs="Arial"/>
          <w:kern w:val="0"/>
          <w:sz w:val="22"/>
          <w:szCs w:val="22"/>
          <w:lang w:eastAsia="fr-FR"/>
        </w:rPr>
        <w:t>Par ailleurs, il est rappelé que chaque année, les employeurs doivent déclarer au FIPHP leur taux d’emploi bénéficiaires de l’obligation d’emploi (BOE) dont le nombre de personnes en situation de handicap. Une enquête annuelle est réalisée auprès des services pour ce faire. Cette enquête déclarative nécessite cependant d’être fiabilisée et simplifiée.</w:t>
      </w:r>
      <w:r w:rsidRPr="005C380B">
        <w:rPr>
          <w:rFonts w:ascii="Arial" w:hAnsi="Arial" w:cs="Arial"/>
          <w:sz w:val="22"/>
          <w:szCs w:val="22"/>
        </w:rPr>
        <w:t xml:space="preserve"> Aussi, pour tenir compte de la nécessité de fiabiliser les données sur la population des personnes en situation de handicap qui ressort de l’audit pratiqué en 2021 par le FIPHP sur la vérification de cette population, une instruction va être adressée aux services dès la campagne de déclaration des BOE de 2022 (au titre de l’exercice 2021) pour inciter les services à entrer systématiquement ces données dans RenoiRH.</w:t>
      </w:r>
    </w:p>
    <w:p w14:paraId="23531483" w14:textId="420F83B4" w:rsidR="00E53F4F" w:rsidRPr="005C380B" w:rsidRDefault="00E53F4F" w:rsidP="000A2FF9">
      <w:pPr>
        <w:pStyle w:val="Default"/>
        <w:ind w:left="-851"/>
        <w:jc w:val="both"/>
        <w:rPr>
          <w:color w:val="auto"/>
          <w:sz w:val="22"/>
          <w:szCs w:val="22"/>
        </w:rPr>
      </w:pPr>
      <w:r w:rsidRPr="005C380B">
        <w:rPr>
          <w:color w:val="auto"/>
          <w:sz w:val="22"/>
          <w:szCs w:val="22"/>
        </w:rPr>
        <w:t>C’est pourquoi des travaux vont être menés dès 2022 afin d’intégrer dans le SIRH du pôle ministériel les données afférant à la qualité de BOE des agents permettant de réaliser des extractions plus facilement et exhaustives et de r</w:t>
      </w:r>
      <w:r w:rsidR="000A2FF9" w:rsidRPr="005C380B">
        <w:rPr>
          <w:color w:val="auto"/>
          <w:sz w:val="22"/>
          <w:szCs w:val="22"/>
        </w:rPr>
        <w:t xml:space="preserve">éduire la charge des services. </w:t>
      </w:r>
    </w:p>
    <w:p w14:paraId="40511403" w14:textId="704B8113" w:rsidR="00E53F4F" w:rsidRDefault="00E53F4F" w:rsidP="000A2FF9">
      <w:pPr>
        <w:pStyle w:val="Default"/>
        <w:ind w:left="-851"/>
        <w:jc w:val="both"/>
        <w:rPr>
          <w:sz w:val="22"/>
          <w:szCs w:val="22"/>
        </w:rPr>
      </w:pPr>
      <w:r>
        <w:rPr>
          <w:sz w:val="22"/>
          <w:szCs w:val="22"/>
        </w:rPr>
        <w:t>Ces travaux permettront de préparer la déclaration faite par voie de déclaration sociale nominative (DSN) prévue en 2023. Ces travaux seront menés dans le respect des règles du RGPD. Les agents seron</w:t>
      </w:r>
      <w:r w:rsidR="000A2FF9">
        <w:rPr>
          <w:sz w:val="22"/>
          <w:szCs w:val="22"/>
        </w:rPr>
        <w:t xml:space="preserve">t informés de cette évolution. </w:t>
      </w:r>
    </w:p>
    <w:p w14:paraId="01798F36" w14:textId="77777777" w:rsidR="00E53F4F" w:rsidRDefault="00E53F4F" w:rsidP="00E53F4F">
      <w:pPr>
        <w:pStyle w:val="Default"/>
        <w:ind w:left="-851"/>
        <w:jc w:val="both"/>
        <w:rPr>
          <w:sz w:val="22"/>
          <w:szCs w:val="22"/>
        </w:rPr>
      </w:pPr>
      <w:r>
        <w:rPr>
          <w:sz w:val="22"/>
          <w:szCs w:val="22"/>
        </w:rPr>
        <w:t>Une réflexion doit être également menée sur l’intégration des justificatifs de la qualité de BOE dans le SIRH.</w:t>
      </w:r>
    </w:p>
    <w:p w14:paraId="2F77AF1C" w14:textId="77777777" w:rsidR="00E53F4F" w:rsidRDefault="00E53F4F" w:rsidP="00E53F4F">
      <w:pPr>
        <w:pStyle w:val="Default"/>
        <w:ind w:left="-851"/>
        <w:jc w:val="both"/>
        <w:rPr>
          <w:sz w:val="22"/>
          <w:szCs w:val="22"/>
        </w:rPr>
      </w:pPr>
    </w:p>
    <w:p w14:paraId="2FC03441" w14:textId="2A4BB1BF" w:rsidR="00853E9D" w:rsidRDefault="00992B5B" w:rsidP="007A3348">
      <w:pPr>
        <w:pStyle w:val="Titre2"/>
        <w:rPr>
          <w:rFonts w:eastAsia="Arial" w:cs="Arial"/>
        </w:rPr>
      </w:pPr>
      <w:bookmarkStart w:id="25" w:name="_Toc95908318"/>
      <w:r>
        <w:rPr>
          <w:lang w:val="en-US"/>
        </w:rPr>
        <w:t>1</w:t>
      </w:r>
      <w:r w:rsidR="00FF70DE">
        <w:rPr>
          <w:lang w:val="en-US"/>
        </w:rPr>
        <w:t>4</w:t>
      </w:r>
      <w:r>
        <w:rPr>
          <w:lang w:val="en-US"/>
        </w:rPr>
        <w:t>-</w:t>
      </w:r>
      <w:r w:rsidR="000732F3">
        <w:rPr>
          <w:lang w:val="en-US"/>
        </w:rPr>
        <w:t xml:space="preserve"> </w:t>
      </w:r>
      <w:r w:rsidR="00853E9D">
        <w:rPr>
          <w:lang w:val="en-US"/>
        </w:rPr>
        <w:t>Politique de communication</w:t>
      </w:r>
      <w:r w:rsidR="00853E9D">
        <w:t xml:space="preserve"> - Faire connaitre et promouvoir la politique du handicap</w:t>
      </w:r>
      <w:bookmarkEnd w:id="25"/>
    </w:p>
    <w:p w14:paraId="7BA1705C" w14:textId="77777777" w:rsidR="00853E9D" w:rsidRDefault="00853E9D" w:rsidP="00853E9D">
      <w:pPr>
        <w:pStyle w:val="Default"/>
        <w:ind w:left="-851"/>
        <w:jc w:val="both"/>
        <w:rPr>
          <w:sz w:val="22"/>
          <w:szCs w:val="22"/>
        </w:rPr>
      </w:pPr>
    </w:p>
    <w:p w14:paraId="458C5C9D" w14:textId="654D1BB9" w:rsidR="00EB2080" w:rsidRPr="000A2FF9" w:rsidRDefault="00853E9D" w:rsidP="000A2FF9">
      <w:pPr>
        <w:pStyle w:val="Default"/>
        <w:ind w:left="-851"/>
        <w:jc w:val="both"/>
        <w:rPr>
          <w:b/>
          <w:sz w:val="22"/>
          <w:szCs w:val="22"/>
        </w:rPr>
      </w:pPr>
      <w:r>
        <w:rPr>
          <w:sz w:val="22"/>
          <w:szCs w:val="22"/>
        </w:rPr>
        <w:t xml:space="preserve">Les actions de communication en faveur des agents bénéficiaires </w:t>
      </w:r>
      <w:r w:rsidR="00E4071D" w:rsidRPr="00141501">
        <w:rPr>
          <w:color w:val="FF0000"/>
          <w:sz w:val="22"/>
          <w:szCs w:val="22"/>
        </w:rPr>
        <w:t xml:space="preserve">de l’obligation d’emploi </w:t>
      </w:r>
      <w:r>
        <w:rPr>
          <w:sz w:val="22"/>
          <w:szCs w:val="22"/>
        </w:rPr>
        <w:t xml:space="preserve">devront être réalisés régulièrement afin qu’ils puissent prendre connaissance des différents dispositifs existants. </w:t>
      </w:r>
      <w:r w:rsidR="00B90C9E">
        <w:rPr>
          <w:sz w:val="22"/>
          <w:szCs w:val="22"/>
        </w:rPr>
        <w:t xml:space="preserve"> Le présent protocole fera lui-même l’objet d’une très large communication </w:t>
      </w:r>
      <w:r w:rsidR="00B90C9E" w:rsidRPr="003063B2">
        <w:rPr>
          <w:bCs/>
          <w:sz w:val="22"/>
          <w:szCs w:val="22"/>
        </w:rPr>
        <w:t>auprès de ses bén</w:t>
      </w:r>
      <w:r w:rsidR="003E042C" w:rsidRPr="003063B2">
        <w:rPr>
          <w:bCs/>
          <w:sz w:val="22"/>
          <w:szCs w:val="22"/>
        </w:rPr>
        <w:t xml:space="preserve">éficiaires ainsi qu’auprès des </w:t>
      </w:r>
      <w:r w:rsidR="00B90C9E" w:rsidRPr="003063B2">
        <w:rPr>
          <w:bCs/>
          <w:sz w:val="22"/>
          <w:szCs w:val="22"/>
        </w:rPr>
        <w:t>acteurs qui concourent à sa mise en œuvre, pour une meilleure inclusion et qualité de vie au travail des salariés en situation de handicap.</w:t>
      </w:r>
      <w:r w:rsidR="00E4071D">
        <w:rPr>
          <w:bCs/>
          <w:sz w:val="22"/>
          <w:szCs w:val="22"/>
        </w:rPr>
        <w:t xml:space="preserve"> </w:t>
      </w:r>
      <w:r w:rsidR="00E4071D" w:rsidRPr="00141501">
        <w:rPr>
          <w:bCs/>
          <w:color w:val="FF0000"/>
          <w:sz w:val="22"/>
          <w:szCs w:val="22"/>
        </w:rPr>
        <w:t xml:space="preserve">Un espace dédié à l’information des agents en situation de handicap sera mis en place sur le site intranet. </w:t>
      </w:r>
    </w:p>
    <w:p w14:paraId="3E99E749" w14:textId="2F94F3F8" w:rsidR="00853E9D" w:rsidRPr="00141501" w:rsidRDefault="00853E9D" w:rsidP="000A2FF9">
      <w:pPr>
        <w:pStyle w:val="Default"/>
        <w:ind w:left="-851"/>
        <w:jc w:val="both"/>
        <w:rPr>
          <w:color w:val="FF0000"/>
          <w:sz w:val="22"/>
          <w:szCs w:val="22"/>
        </w:rPr>
      </w:pPr>
      <w:r>
        <w:rPr>
          <w:sz w:val="22"/>
          <w:szCs w:val="22"/>
        </w:rPr>
        <w:t xml:space="preserve">De plus des séances de sensibilisation sur cette politique seront organisées au </w:t>
      </w:r>
      <w:r w:rsidRPr="00141501">
        <w:rPr>
          <w:strike/>
          <w:color w:val="FF0000"/>
          <w:sz w:val="22"/>
          <w:szCs w:val="22"/>
        </w:rPr>
        <w:t>profit</w:t>
      </w:r>
      <w:r>
        <w:rPr>
          <w:sz w:val="22"/>
          <w:szCs w:val="22"/>
        </w:rPr>
        <w:t xml:space="preserve"> </w:t>
      </w:r>
      <w:r w:rsidR="007C1776" w:rsidRPr="00141501">
        <w:rPr>
          <w:color w:val="FF0000"/>
          <w:sz w:val="22"/>
          <w:szCs w:val="22"/>
        </w:rPr>
        <w:t>pour</w:t>
      </w:r>
      <w:r w:rsidR="007C1776">
        <w:rPr>
          <w:sz w:val="22"/>
          <w:szCs w:val="22"/>
        </w:rPr>
        <w:t xml:space="preserve"> </w:t>
      </w:r>
      <w:r>
        <w:rPr>
          <w:sz w:val="22"/>
          <w:szCs w:val="22"/>
        </w:rPr>
        <w:t>l’ensemble des agents du pôle ministériel et des services</w:t>
      </w:r>
      <w:r w:rsidR="00EB2080">
        <w:rPr>
          <w:sz w:val="22"/>
          <w:szCs w:val="22"/>
        </w:rPr>
        <w:t>, en s’appuyant notamment sur le témoigna</w:t>
      </w:r>
      <w:r w:rsidR="00B90C9E">
        <w:rPr>
          <w:sz w:val="22"/>
          <w:szCs w:val="22"/>
        </w:rPr>
        <w:t>g</w:t>
      </w:r>
      <w:r w:rsidR="00EB2080">
        <w:rPr>
          <w:sz w:val="22"/>
          <w:szCs w:val="22"/>
        </w:rPr>
        <w:t>e d’agents ou de services</w:t>
      </w:r>
      <w:r w:rsidR="00141501">
        <w:rPr>
          <w:sz w:val="22"/>
          <w:szCs w:val="22"/>
        </w:rPr>
        <w:t xml:space="preserve"> </w:t>
      </w:r>
      <w:r w:rsidR="00224A95" w:rsidRPr="00141501">
        <w:rPr>
          <w:color w:val="FF0000"/>
          <w:sz w:val="22"/>
          <w:szCs w:val="22"/>
        </w:rPr>
        <w:t xml:space="preserve">avec l’objectif de développer une véritable culture partagée de la politique du handicap. La communauté inclusive pourra à cet effet être mobilisée et contribuer aux actions de communication. </w:t>
      </w:r>
    </w:p>
    <w:p w14:paraId="17E8F572" w14:textId="4F295D19" w:rsidR="00853E9D" w:rsidRDefault="00853E9D" w:rsidP="00417BEA">
      <w:pPr>
        <w:pStyle w:val="Default"/>
        <w:ind w:left="-851"/>
        <w:jc w:val="both"/>
        <w:rPr>
          <w:sz w:val="22"/>
          <w:szCs w:val="22"/>
        </w:rPr>
      </w:pPr>
      <w:r>
        <w:rPr>
          <w:sz w:val="22"/>
          <w:szCs w:val="22"/>
        </w:rPr>
        <w:t>La semaine européenne pour l’emploi des personnes handicapées (SEEPH) et le Duoday constituent un moment fort de la communication réalisée autour de cette politique</w:t>
      </w:r>
      <w:r w:rsidR="00395D76">
        <w:rPr>
          <w:sz w:val="22"/>
          <w:szCs w:val="22"/>
        </w:rPr>
        <w:t xml:space="preserve">, </w:t>
      </w:r>
      <w:r w:rsidR="00395D76" w:rsidRPr="00395D76">
        <w:rPr>
          <w:sz w:val="22"/>
          <w:szCs w:val="22"/>
        </w:rPr>
        <w:t xml:space="preserve">le Duoday </w:t>
      </w:r>
      <w:r w:rsidR="00C35CF8" w:rsidRPr="001C4CFB">
        <w:rPr>
          <w:sz w:val="22"/>
          <w:szCs w:val="22"/>
        </w:rPr>
        <w:t>permett</w:t>
      </w:r>
      <w:r w:rsidR="00395D76" w:rsidRPr="001C4CFB">
        <w:rPr>
          <w:sz w:val="22"/>
          <w:szCs w:val="22"/>
        </w:rPr>
        <w:t xml:space="preserve">ant notamment </w:t>
      </w:r>
      <w:r w:rsidR="00C35CF8" w:rsidRPr="001C4CFB">
        <w:rPr>
          <w:sz w:val="22"/>
          <w:szCs w:val="22"/>
        </w:rPr>
        <w:t>de communiquer auprès des participants sur les opportunités de postes existants au sein du ministère</w:t>
      </w:r>
      <w:r w:rsidR="00395D76" w:rsidRPr="001C4CFB">
        <w:rPr>
          <w:sz w:val="22"/>
          <w:szCs w:val="22"/>
        </w:rPr>
        <w:t>.</w:t>
      </w:r>
    </w:p>
    <w:p w14:paraId="6561AD66" w14:textId="305C6A89" w:rsidR="001C4CFB" w:rsidRDefault="00853E9D" w:rsidP="00417BEA">
      <w:pPr>
        <w:pStyle w:val="Default"/>
        <w:ind w:left="-851"/>
        <w:jc w:val="both"/>
        <w:rPr>
          <w:sz w:val="22"/>
          <w:szCs w:val="22"/>
        </w:rPr>
      </w:pPr>
      <w:r>
        <w:rPr>
          <w:sz w:val="22"/>
          <w:szCs w:val="22"/>
        </w:rPr>
        <w:t>Il conviendra de veiller à rendre accessible l’ensemble des suppor</w:t>
      </w:r>
      <w:r w:rsidR="000A2FF9">
        <w:rPr>
          <w:sz w:val="22"/>
          <w:szCs w:val="22"/>
        </w:rPr>
        <w:t>ts de communication aux personne</w:t>
      </w:r>
      <w:r w:rsidR="00417BEA">
        <w:rPr>
          <w:sz w:val="22"/>
          <w:szCs w:val="22"/>
        </w:rPr>
        <w:t>s en situation de handicap.</w:t>
      </w:r>
    </w:p>
    <w:p w14:paraId="6D47560E" w14:textId="2640AD74" w:rsidR="001C4CFB" w:rsidRPr="00141501" w:rsidRDefault="00B10AEF" w:rsidP="00853E9D">
      <w:pPr>
        <w:pStyle w:val="Default"/>
        <w:ind w:left="-851"/>
        <w:jc w:val="both"/>
        <w:rPr>
          <w:color w:val="FF0000"/>
          <w:sz w:val="22"/>
          <w:szCs w:val="22"/>
        </w:rPr>
      </w:pPr>
      <w:r>
        <w:rPr>
          <w:sz w:val="22"/>
          <w:szCs w:val="22"/>
        </w:rPr>
        <w:t>Des actions de communication organisées localement pourront utilement relayées les messages nationaux ainsi que les dispositifs mis en place localement</w:t>
      </w:r>
      <w:r w:rsidRPr="00141501">
        <w:rPr>
          <w:color w:val="FF0000"/>
          <w:sz w:val="22"/>
          <w:szCs w:val="22"/>
        </w:rPr>
        <w:t>.</w:t>
      </w:r>
      <w:r w:rsidR="00E4071D" w:rsidRPr="00141501">
        <w:rPr>
          <w:color w:val="FF0000"/>
          <w:sz w:val="22"/>
          <w:szCs w:val="22"/>
        </w:rPr>
        <w:t xml:space="preserve"> Des séances d’information et d’échanges pourront être organisés également favorisant ainsi les retours d’expérience et le partage des pratiques.</w:t>
      </w:r>
    </w:p>
    <w:p w14:paraId="382C4531" w14:textId="15674A96" w:rsidR="008368FB" w:rsidRDefault="008368FB" w:rsidP="00853E9D">
      <w:pPr>
        <w:pStyle w:val="Default"/>
        <w:ind w:left="-851"/>
        <w:jc w:val="both"/>
        <w:rPr>
          <w:sz w:val="22"/>
          <w:szCs w:val="22"/>
        </w:rPr>
      </w:pPr>
    </w:p>
    <w:p w14:paraId="759ECC0C" w14:textId="1AF512F8" w:rsidR="008368FB" w:rsidRPr="002D1992" w:rsidRDefault="00992B5B" w:rsidP="007A3348">
      <w:pPr>
        <w:pStyle w:val="Titre2"/>
        <w:rPr>
          <w:rFonts w:eastAsia="Arial"/>
        </w:rPr>
      </w:pPr>
      <w:bookmarkStart w:id="26" w:name="_Toc95908319"/>
      <w:r>
        <w:t>1</w:t>
      </w:r>
      <w:r w:rsidR="00FF70DE">
        <w:t>5</w:t>
      </w:r>
      <w:r>
        <w:t xml:space="preserve"> - </w:t>
      </w:r>
      <w:r w:rsidR="008368FB" w:rsidRPr="002D1992">
        <w:t>Durée du protocole</w:t>
      </w:r>
      <w:bookmarkEnd w:id="26"/>
    </w:p>
    <w:p w14:paraId="6806DE4B" w14:textId="77777777" w:rsidR="008368FB" w:rsidRPr="002D1992" w:rsidRDefault="008368FB" w:rsidP="008368FB">
      <w:pPr>
        <w:pStyle w:val="Corps"/>
        <w:rPr>
          <w:rFonts w:ascii="Arial" w:eastAsia="Arial" w:hAnsi="Arial" w:cs="Arial"/>
        </w:rPr>
      </w:pPr>
    </w:p>
    <w:p w14:paraId="6CBA8AA8" w14:textId="37E6DA00" w:rsidR="008368FB" w:rsidRPr="002D1992" w:rsidRDefault="008368FB" w:rsidP="000A2FF9">
      <w:pPr>
        <w:pStyle w:val="Corps"/>
        <w:ind w:left="-851"/>
        <w:rPr>
          <w:rFonts w:ascii="Arial" w:hAnsi="Arial" w:cs="Arial"/>
        </w:rPr>
      </w:pPr>
      <w:r w:rsidRPr="002D1992">
        <w:rPr>
          <w:rFonts w:ascii="Arial" w:hAnsi="Arial" w:cs="Arial"/>
        </w:rPr>
        <w:t>Le protoco</w:t>
      </w:r>
      <w:r w:rsidR="000A2FF9">
        <w:rPr>
          <w:rFonts w:ascii="Arial" w:hAnsi="Arial" w:cs="Arial"/>
        </w:rPr>
        <w:t>le couvre la période 2022-2025.</w:t>
      </w:r>
    </w:p>
    <w:p w14:paraId="1837BAA3" w14:textId="2BCB7F3A" w:rsidR="008368FB" w:rsidRPr="000A2FF9" w:rsidRDefault="008368FB" w:rsidP="000A2FF9">
      <w:pPr>
        <w:pStyle w:val="Corps"/>
        <w:ind w:left="-851"/>
        <w:rPr>
          <w:rFonts w:ascii="Arial" w:hAnsi="Arial" w:cs="Arial"/>
        </w:rPr>
      </w:pPr>
      <w:r w:rsidRPr="002D1992">
        <w:rPr>
          <w:rFonts w:ascii="Arial" w:hAnsi="Arial" w:cs="Arial"/>
        </w:rPr>
        <w:t>Il pourra être révisé ou dénoncé selon les modalités prévues par le décret n°2021-904 du 7 juillet 2021. Les évolutions réglementaires sero</w:t>
      </w:r>
      <w:r w:rsidR="000A2FF9">
        <w:rPr>
          <w:rFonts w:ascii="Arial" w:hAnsi="Arial" w:cs="Arial"/>
        </w:rPr>
        <w:t>nt intégrées en cours d’accord</w:t>
      </w:r>
    </w:p>
    <w:p w14:paraId="2CFFB28B" w14:textId="77777777" w:rsidR="008368FB" w:rsidRPr="002D1992" w:rsidRDefault="008368FB" w:rsidP="008368FB">
      <w:pPr>
        <w:pStyle w:val="Default"/>
        <w:ind w:left="-851"/>
        <w:jc w:val="both"/>
        <w:rPr>
          <w:b/>
          <w:bCs/>
          <w:sz w:val="22"/>
          <w:szCs w:val="22"/>
          <w:u w:val="single"/>
          <w:lang w:val="en-US"/>
        </w:rPr>
      </w:pPr>
    </w:p>
    <w:p w14:paraId="6871423B" w14:textId="63D6723C" w:rsidR="008368FB" w:rsidRPr="002D1992" w:rsidRDefault="00992B5B" w:rsidP="007A3348">
      <w:pPr>
        <w:pStyle w:val="Titre2"/>
        <w:rPr>
          <w:lang w:val="en-US"/>
        </w:rPr>
      </w:pPr>
      <w:bookmarkStart w:id="27" w:name="_Toc95908320"/>
      <w:r>
        <w:rPr>
          <w:lang w:val="en-US"/>
        </w:rPr>
        <w:t>1</w:t>
      </w:r>
      <w:r w:rsidR="00FF70DE">
        <w:rPr>
          <w:lang w:val="en-US"/>
        </w:rPr>
        <w:t>6</w:t>
      </w:r>
      <w:r>
        <w:rPr>
          <w:lang w:val="en-US"/>
        </w:rPr>
        <w:t xml:space="preserve"> - </w:t>
      </w:r>
      <w:r w:rsidR="008368FB" w:rsidRPr="002D1992">
        <w:rPr>
          <w:lang w:val="en-US"/>
        </w:rPr>
        <w:t>Gouvernance et pilotage du protocole d’accord</w:t>
      </w:r>
      <w:bookmarkEnd w:id="27"/>
    </w:p>
    <w:p w14:paraId="5C06B310" w14:textId="77777777" w:rsidR="008368FB" w:rsidRPr="002D1992" w:rsidRDefault="008368FB" w:rsidP="008368FB">
      <w:pPr>
        <w:pStyle w:val="Default"/>
        <w:jc w:val="both"/>
        <w:rPr>
          <w:b/>
          <w:bCs/>
          <w:sz w:val="22"/>
          <w:szCs w:val="22"/>
          <w:u w:val="single"/>
          <w:lang w:val="en-US"/>
        </w:rPr>
      </w:pPr>
    </w:p>
    <w:p w14:paraId="7758B976" w14:textId="77C0CF9B" w:rsidR="008368FB" w:rsidRPr="002D1992" w:rsidRDefault="008368FB" w:rsidP="000A2FF9">
      <w:pPr>
        <w:pStyle w:val="Default"/>
        <w:ind w:left="-851"/>
        <w:jc w:val="both"/>
        <w:rPr>
          <w:color w:val="auto"/>
          <w:sz w:val="22"/>
          <w:szCs w:val="22"/>
        </w:rPr>
      </w:pPr>
      <w:r w:rsidRPr="002D1992">
        <w:rPr>
          <w:color w:val="auto"/>
          <w:sz w:val="22"/>
          <w:szCs w:val="22"/>
          <w:u w:color="000000"/>
        </w:rPr>
        <w:t>Un comité de suivi sera mis en place avec le organisations syndicales signataires du présent protocole, conformément à l’ordonnance du 17 février 2021 relative à la négociation et aux accords collectifs dans la Fonction publique (article 8 octies I). Des représentants des services, des PRH</w:t>
      </w:r>
      <w:r w:rsidR="001C4CFB">
        <w:rPr>
          <w:color w:val="auto"/>
          <w:sz w:val="22"/>
          <w:szCs w:val="22"/>
          <w:u w:color="000000"/>
        </w:rPr>
        <w:t>R</w:t>
      </w:r>
      <w:r w:rsidR="00141501">
        <w:rPr>
          <w:color w:val="auto"/>
          <w:sz w:val="22"/>
          <w:szCs w:val="22"/>
          <w:u w:color="000000"/>
        </w:rPr>
        <w:t xml:space="preserve">, </w:t>
      </w:r>
      <w:r w:rsidRPr="002D1992">
        <w:rPr>
          <w:color w:val="auto"/>
          <w:sz w:val="22"/>
          <w:szCs w:val="22"/>
          <w:u w:color="000000"/>
        </w:rPr>
        <w:t xml:space="preserve">des médecins du travail </w:t>
      </w:r>
      <w:r w:rsidR="00E4071D" w:rsidRPr="00141501">
        <w:rPr>
          <w:color w:val="FF0000"/>
          <w:sz w:val="22"/>
          <w:szCs w:val="22"/>
          <w:u w:color="000000"/>
        </w:rPr>
        <w:t xml:space="preserve">et des personnes en situation de handicap </w:t>
      </w:r>
      <w:r w:rsidRPr="002D1992">
        <w:rPr>
          <w:color w:val="auto"/>
          <w:sz w:val="22"/>
          <w:szCs w:val="22"/>
          <w:u w:color="000000"/>
        </w:rPr>
        <w:t>apporteront leur expertise à ce comité de suivi.</w:t>
      </w:r>
    </w:p>
    <w:p w14:paraId="5FBAD1D4" w14:textId="384F6ADC" w:rsidR="00CC7808" w:rsidRPr="005C380B" w:rsidRDefault="008368FB" w:rsidP="000A2FF9">
      <w:pPr>
        <w:pStyle w:val="Default"/>
        <w:ind w:left="-851"/>
        <w:jc w:val="both"/>
        <w:rPr>
          <w:color w:val="auto"/>
          <w:sz w:val="22"/>
          <w:szCs w:val="22"/>
          <w:u w:color="000000"/>
        </w:rPr>
      </w:pPr>
      <w:r w:rsidRPr="005C380B">
        <w:rPr>
          <w:color w:val="auto"/>
          <w:sz w:val="22"/>
          <w:szCs w:val="22"/>
          <w:u w:color="000000"/>
        </w:rPr>
        <w:t xml:space="preserve">Le comité sera réuni </w:t>
      </w:r>
      <w:r w:rsidR="00992B5B" w:rsidRPr="005C380B">
        <w:rPr>
          <w:color w:val="auto"/>
          <w:sz w:val="22"/>
          <w:szCs w:val="22"/>
          <w:u w:color="000000"/>
        </w:rPr>
        <w:t xml:space="preserve">au moins </w:t>
      </w:r>
      <w:r w:rsidRPr="005C380B">
        <w:rPr>
          <w:color w:val="auto"/>
          <w:sz w:val="22"/>
          <w:szCs w:val="22"/>
          <w:u w:color="000000"/>
        </w:rPr>
        <w:t>deux fois par an.</w:t>
      </w:r>
    </w:p>
    <w:p w14:paraId="07CFC2B6" w14:textId="7D319435" w:rsidR="00CC7808" w:rsidRPr="005C380B" w:rsidRDefault="00CC7808" w:rsidP="000A2FF9">
      <w:pPr>
        <w:pStyle w:val="Default"/>
        <w:ind w:left="-851"/>
        <w:jc w:val="both"/>
        <w:rPr>
          <w:strike/>
          <w:color w:val="auto"/>
          <w:sz w:val="22"/>
          <w:szCs w:val="22"/>
        </w:rPr>
      </w:pPr>
      <w:r w:rsidRPr="005C380B">
        <w:rPr>
          <w:color w:val="auto"/>
          <w:sz w:val="22"/>
          <w:szCs w:val="22"/>
          <w:u w:color="000000"/>
        </w:rPr>
        <w:t xml:space="preserve">Au cours de sa première réunion, le comité de suivi identifiera les indicateurs de suivi </w:t>
      </w:r>
      <w:r w:rsidR="006A3074" w:rsidRPr="005C380B">
        <w:rPr>
          <w:color w:val="auto"/>
          <w:sz w:val="22"/>
          <w:szCs w:val="22"/>
          <w:u w:color="000000"/>
        </w:rPr>
        <w:t>du protocole</w:t>
      </w:r>
      <w:r w:rsidRPr="005C380B">
        <w:rPr>
          <w:color w:val="auto"/>
          <w:sz w:val="22"/>
          <w:szCs w:val="22"/>
          <w:u w:color="000000"/>
        </w:rPr>
        <w:t>, en veillant à retenir les indicateurs les plus pertinents.</w:t>
      </w:r>
    </w:p>
    <w:p w14:paraId="2CEC5DE1" w14:textId="6C9D00C2" w:rsidR="00CC7808" w:rsidRPr="005C380B" w:rsidRDefault="00CC7808" w:rsidP="000A2FF9">
      <w:pPr>
        <w:pStyle w:val="Default"/>
        <w:ind w:left="-851"/>
        <w:jc w:val="both"/>
        <w:rPr>
          <w:color w:val="auto"/>
          <w:sz w:val="22"/>
          <w:szCs w:val="22"/>
          <w:u w:color="000000"/>
        </w:rPr>
      </w:pPr>
      <w:r w:rsidRPr="005C380B">
        <w:rPr>
          <w:color w:val="auto"/>
          <w:sz w:val="22"/>
          <w:szCs w:val="22"/>
          <w:u w:color="000000"/>
        </w:rPr>
        <w:t>Le comité de suivi sera notamment chargé d’analyser ces indicateurs, d’examiner les retours d’expérience et bilans. Il sera rendu destinataire du rapport annuel national des médecins du travail s’agissant de l’accompagnement des personnes en situation de handicap et des collectifs de travail.</w:t>
      </w:r>
      <w:r w:rsidR="000A2FF9" w:rsidRPr="005C380B">
        <w:rPr>
          <w:color w:val="auto"/>
          <w:sz w:val="22"/>
          <w:szCs w:val="22"/>
          <w:u w:color="000000"/>
        </w:rPr>
        <w:t xml:space="preserve">   </w:t>
      </w:r>
    </w:p>
    <w:p w14:paraId="0C4DA2E6" w14:textId="69BDAE63" w:rsidR="00CC7808" w:rsidRPr="005C380B" w:rsidRDefault="00CC7808" w:rsidP="000A2FF9">
      <w:pPr>
        <w:pStyle w:val="Default"/>
        <w:ind w:left="-851"/>
        <w:jc w:val="both"/>
        <w:rPr>
          <w:color w:val="auto"/>
          <w:sz w:val="22"/>
          <w:szCs w:val="22"/>
          <w:u w:color="000000"/>
        </w:rPr>
      </w:pPr>
      <w:r w:rsidRPr="005C380B">
        <w:rPr>
          <w:color w:val="auto"/>
          <w:sz w:val="22"/>
          <w:szCs w:val="22"/>
          <w:u w:color="000000"/>
        </w:rPr>
        <w:t xml:space="preserve">Un bilan qualitatif et quantitatif du télétravail, comportant une analyse sur sa déclinaison concrète par les services sera réalisé et communiqué dans le cadre du rapport social unique, présenté aux instances de dialogue social compétentes. Une présentation du bilan de la mise en œuvre du </w:t>
      </w:r>
      <w:r w:rsidR="00351C86" w:rsidRPr="005C380B">
        <w:rPr>
          <w:color w:val="auto"/>
          <w:sz w:val="22"/>
          <w:szCs w:val="22"/>
          <w:u w:color="000000"/>
        </w:rPr>
        <w:t>protocole</w:t>
      </w:r>
      <w:r w:rsidRPr="005C380B">
        <w:rPr>
          <w:color w:val="auto"/>
          <w:sz w:val="22"/>
          <w:szCs w:val="22"/>
          <w:u w:color="000000"/>
        </w:rPr>
        <w:t xml:space="preserve"> sera opérée chaque année à ce titre devant le CTM puis le CSA min</w:t>
      </w:r>
      <w:r w:rsidR="000A2FF9" w:rsidRPr="005C380B">
        <w:rPr>
          <w:color w:val="auto"/>
          <w:sz w:val="22"/>
          <w:szCs w:val="22"/>
          <w:u w:color="000000"/>
        </w:rPr>
        <w:t>istériel après sa constitution.</w:t>
      </w:r>
    </w:p>
    <w:p w14:paraId="196F17D8" w14:textId="436A0152" w:rsidR="00CC7808" w:rsidRDefault="00CC7808" w:rsidP="00CC7808">
      <w:pPr>
        <w:pStyle w:val="Default"/>
        <w:ind w:left="-851"/>
        <w:jc w:val="both"/>
        <w:rPr>
          <w:color w:val="auto"/>
          <w:sz w:val="22"/>
          <w:szCs w:val="22"/>
          <w:u w:color="000000"/>
        </w:rPr>
      </w:pPr>
      <w:r w:rsidRPr="00BD0606">
        <w:rPr>
          <w:color w:val="auto"/>
          <w:sz w:val="22"/>
          <w:szCs w:val="22"/>
          <w:u w:color="000000"/>
        </w:rPr>
        <w:t xml:space="preserve">Les signataires du présent protocole pourront associer des experts tels que les médecins du travail aux travaux du comité de suivi. Ces experts pourront utilement éclairer les signataires du </w:t>
      </w:r>
      <w:r w:rsidR="00351C86">
        <w:rPr>
          <w:color w:val="auto"/>
          <w:sz w:val="22"/>
          <w:szCs w:val="22"/>
          <w:u w:color="000000"/>
        </w:rPr>
        <w:t>protocole</w:t>
      </w:r>
      <w:r w:rsidRPr="00BD0606">
        <w:rPr>
          <w:color w:val="auto"/>
          <w:sz w:val="22"/>
          <w:szCs w:val="22"/>
          <w:u w:color="000000"/>
        </w:rPr>
        <w:t xml:space="preserve"> sur les différents sujets mentionnés dans </w:t>
      </w:r>
      <w:r w:rsidR="00351C86">
        <w:rPr>
          <w:color w:val="auto"/>
          <w:sz w:val="22"/>
          <w:szCs w:val="22"/>
          <w:u w:color="000000"/>
        </w:rPr>
        <w:t>le protocole</w:t>
      </w:r>
      <w:r w:rsidRPr="00BD0606">
        <w:rPr>
          <w:color w:val="auto"/>
          <w:sz w:val="22"/>
          <w:szCs w:val="22"/>
          <w:u w:color="000000"/>
        </w:rPr>
        <w:t>.</w:t>
      </w:r>
    </w:p>
    <w:p w14:paraId="54C17CF5" w14:textId="5863662B" w:rsidR="008B346E" w:rsidRDefault="008B346E" w:rsidP="00CC7808">
      <w:pPr>
        <w:pStyle w:val="Default"/>
        <w:ind w:left="-851"/>
        <w:jc w:val="both"/>
        <w:rPr>
          <w:color w:val="auto"/>
          <w:sz w:val="22"/>
          <w:szCs w:val="22"/>
          <w:u w:color="000000"/>
        </w:rPr>
      </w:pPr>
    </w:p>
    <w:p w14:paraId="78536525" w14:textId="457AAE8A" w:rsidR="008B346E" w:rsidRDefault="008B346E">
      <w:pPr>
        <w:rPr>
          <w:rFonts w:ascii="Arial" w:hAnsi="Arial" w:cs="Arial"/>
          <w:u w:color="000000"/>
        </w:rPr>
      </w:pPr>
      <w:r>
        <w:rPr>
          <w:u w:color="000000"/>
        </w:rPr>
        <w:br w:type="page"/>
      </w:r>
    </w:p>
    <w:p w14:paraId="3DC6CB39" w14:textId="51147823" w:rsidR="008368FB" w:rsidRPr="002D1992" w:rsidRDefault="008368FB" w:rsidP="008368FB">
      <w:pPr>
        <w:pStyle w:val="Default"/>
        <w:jc w:val="both"/>
        <w:rPr>
          <w:color w:val="000000" w:themeColor="text1"/>
          <w:sz w:val="22"/>
          <w:szCs w:val="22"/>
        </w:rPr>
      </w:pPr>
    </w:p>
    <w:p w14:paraId="308A098C" w14:textId="076AB111" w:rsidR="00AB261F" w:rsidRPr="00C97D66" w:rsidRDefault="00AB261F" w:rsidP="00C97D66">
      <w:pPr>
        <w:rPr>
          <w:rFonts w:ascii="Arial" w:hAnsi="Arial" w:cs="Arial"/>
          <w:bCs/>
          <w:color w:val="000000"/>
        </w:rPr>
      </w:pPr>
      <w:r>
        <w:rPr>
          <w:b/>
        </w:rPr>
        <w:t xml:space="preserve">Annexes  </w:t>
      </w:r>
    </w:p>
    <w:p w14:paraId="277F9634" w14:textId="21187834" w:rsidR="00B86E99" w:rsidRDefault="00B86E99" w:rsidP="00417BEA">
      <w:pPr>
        <w:pStyle w:val="Corps"/>
        <w:rPr>
          <w:rFonts w:ascii="Arial" w:eastAsia="Arial" w:hAnsi="Arial" w:cs="Arial"/>
          <w:b/>
          <w:bCs/>
          <w:color w:val="auto"/>
          <w:u w:val="single"/>
        </w:rPr>
      </w:pPr>
    </w:p>
    <w:p w14:paraId="3D685382" w14:textId="277CBE52" w:rsidR="00B86E99" w:rsidRPr="00141501" w:rsidRDefault="00B86E99" w:rsidP="00A335CB">
      <w:pPr>
        <w:pStyle w:val="Corps"/>
        <w:ind w:left="-993"/>
        <w:rPr>
          <w:rFonts w:ascii="Arial" w:eastAsia="Arial" w:hAnsi="Arial" w:cs="Arial"/>
          <w:b/>
          <w:bCs/>
          <w:color w:val="auto"/>
          <w:u w:val="single"/>
        </w:rPr>
      </w:pPr>
      <w:r w:rsidRPr="00141501">
        <w:rPr>
          <w:rFonts w:ascii="Arial" w:eastAsia="Arial" w:hAnsi="Arial" w:cs="Arial"/>
          <w:b/>
          <w:bCs/>
          <w:color w:val="auto"/>
          <w:u w:val="single"/>
        </w:rPr>
        <w:t>Textes de référence</w:t>
      </w:r>
    </w:p>
    <w:p w14:paraId="779E165E" w14:textId="3B541922" w:rsidR="00B86E99" w:rsidRPr="00141501" w:rsidRDefault="00B86E99" w:rsidP="00A335CB">
      <w:pPr>
        <w:pStyle w:val="Corps"/>
        <w:ind w:left="-993"/>
        <w:rPr>
          <w:rFonts w:ascii="Arial" w:eastAsia="Arial" w:hAnsi="Arial" w:cs="Arial"/>
          <w:b/>
          <w:bCs/>
          <w:color w:val="auto"/>
          <w:u w:val="single"/>
        </w:rPr>
      </w:pPr>
    </w:p>
    <w:p w14:paraId="231E48A0" w14:textId="06274404" w:rsidR="00B86E99" w:rsidRPr="00141501" w:rsidRDefault="00B86E99" w:rsidP="00B86E99">
      <w:pPr>
        <w:pStyle w:val="Corps"/>
        <w:numPr>
          <w:ilvl w:val="0"/>
          <w:numId w:val="4"/>
        </w:numPr>
        <w:rPr>
          <w:rFonts w:ascii="Arial" w:eastAsia="Arial" w:hAnsi="Arial" w:cs="Arial"/>
          <w:bCs/>
          <w:color w:val="auto"/>
        </w:rPr>
      </w:pPr>
      <w:r w:rsidRPr="00141501">
        <w:rPr>
          <w:rFonts w:ascii="Arial" w:eastAsia="Arial" w:hAnsi="Arial" w:cs="Arial"/>
          <w:bCs/>
          <w:color w:val="auto"/>
        </w:rPr>
        <w:t xml:space="preserve">Statut général des fonctionnaires : Loi n°83-634 du 13 juillet </w:t>
      </w:r>
      <w:r w:rsidR="00F314C0" w:rsidRPr="00141501">
        <w:rPr>
          <w:rFonts w:ascii="Arial" w:eastAsia="Arial" w:hAnsi="Arial" w:cs="Arial"/>
          <w:bCs/>
          <w:color w:val="auto"/>
        </w:rPr>
        <w:t xml:space="preserve">1983 telle que modifiée par la </w:t>
      </w:r>
      <w:r w:rsidRPr="00141501">
        <w:rPr>
          <w:rFonts w:ascii="Arial" w:eastAsia="Arial" w:hAnsi="Arial" w:cs="Arial"/>
          <w:bCs/>
          <w:color w:val="auto"/>
        </w:rPr>
        <w:t>loi n° 2019-828 du 6 août 2019 de transformation de la fonction publique (articles 33 à 40 relatifs à l’obligation d’emploi) ; loi n°84-16 du 11 janvier 1984 portant dispositions statutaires relatives à la FPE, article 27 (mesures dont bénéficient les travailleurs handicapés et voie particulière de recrutement : contrat d’un an suivi de titularisation) ; article 63 sur le maintien dans l’emploi. Décret n°95-979 du 25 août 1995 précisant les conditions de recrutement des TH en qualité d’agents contractuels.</w:t>
      </w:r>
    </w:p>
    <w:p w14:paraId="3AEF2385" w14:textId="77777777" w:rsidR="00B86E99" w:rsidRPr="00141501" w:rsidRDefault="00B86E99" w:rsidP="00B86E99">
      <w:pPr>
        <w:pStyle w:val="Corps"/>
        <w:ind w:left="-491"/>
        <w:rPr>
          <w:rFonts w:ascii="Arial" w:eastAsia="Arial" w:hAnsi="Arial" w:cs="Arial"/>
          <w:bCs/>
          <w:color w:val="auto"/>
        </w:rPr>
      </w:pPr>
    </w:p>
    <w:p w14:paraId="59A7E04A" w14:textId="232FC2EF" w:rsidR="00B86E99" w:rsidRPr="00141501" w:rsidRDefault="00B86E99" w:rsidP="00B86E99">
      <w:pPr>
        <w:pStyle w:val="Corps"/>
        <w:numPr>
          <w:ilvl w:val="0"/>
          <w:numId w:val="4"/>
        </w:numPr>
        <w:rPr>
          <w:rFonts w:ascii="Arial" w:eastAsia="Arial" w:hAnsi="Arial" w:cs="Arial"/>
          <w:bCs/>
          <w:color w:val="auto"/>
        </w:rPr>
      </w:pPr>
      <w:r w:rsidRPr="00141501">
        <w:rPr>
          <w:rFonts w:ascii="Arial" w:eastAsia="Arial" w:hAnsi="Arial" w:cs="Arial"/>
          <w:bCs/>
          <w:color w:val="auto"/>
        </w:rPr>
        <w:t>La loi «Handicap» 2005-102 du 11 février 2005 (dite pour l’égalité des droits et des chances, la participation et la citoyenneté des personnes handicapées) pose les grands principes de la politique du handicap et a été complétée par la loi du 5/9/2018 (loi sur la liberté de choisir son avenir professionnel) &gt; fixe notamment les modalités de reconnaissance de la qualité de travailleur handicapé  (par les MDPH) et réforme l’obligation d’emploi des personnes en situation de handicap</w:t>
      </w:r>
    </w:p>
    <w:p w14:paraId="7A560BA2" w14:textId="56FE69E1" w:rsidR="00B86E99" w:rsidRPr="00141501" w:rsidRDefault="00B86E99" w:rsidP="00B86E99">
      <w:pPr>
        <w:pStyle w:val="Corps"/>
        <w:rPr>
          <w:rFonts w:ascii="Arial" w:eastAsia="Arial" w:hAnsi="Arial" w:cs="Arial"/>
          <w:bCs/>
          <w:color w:val="auto"/>
        </w:rPr>
      </w:pPr>
    </w:p>
    <w:p w14:paraId="5BD4D706" w14:textId="5F48068E" w:rsidR="00B86E99" w:rsidRPr="00141501" w:rsidRDefault="00B86E99" w:rsidP="00B86E99">
      <w:pPr>
        <w:pStyle w:val="Corps"/>
        <w:numPr>
          <w:ilvl w:val="0"/>
          <w:numId w:val="4"/>
        </w:numPr>
        <w:rPr>
          <w:rFonts w:ascii="Arial" w:eastAsia="Arial" w:hAnsi="Arial" w:cs="Arial"/>
          <w:bCs/>
          <w:color w:val="auto"/>
        </w:rPr>
      </w:pPr>
      <w:r w:rsidRPr="00141501">
        <w:rPr>
          <w:rFonts w:ascii="Arial" w:eastAsia="Arial" w:hAnsi="Arial" w:cs="Arial"/>
          <w:bCs/>
          <w:color w:val="auto"/>
        </w:rPr>
        <w:t>Décret 2006-501 du 3 mai 2006 relatif au fonds d’insertion des personnes handicapées dans la fonction publique (FIPHFP) modifié par le décret 2020-420 du 9 avril 2020</w:t>
      </w:r>
    </w:p>
    <w:p w14:paraId="064A4C7A" w14:textId="77777777" w:rsidR="00B86E99" w:rsidRPr="00141501" w:rsidRDefault="00B86E99" w:rsidP="00B86E99">
      <w:pPr>
        <w:pStyle w:val="Paragraphedeliste"/>
        <w:rPr>
          <w:rFonts w:ascii="Arial" w:eastAsia="Arial" w:hAnsi="Arial" w:cs="Arial"/>
          <w:bCs/>
        </w:rPr>
      </w:pPr>
    </w:p>
    <w:p w14:paraId="298F2D3B" w14:textId="77777777" w:rsidR="00B86E99" w:rsidRPr="00141501" w:rsidRDefault="00B86E99" w:rsidP="00B86E99">
      <w:pPr>
        <w:pStyle w:val="Corps"/>
        <w:numPr>
          <w:ilvl w:val="0"/>
          <w:numId w:val="4"/>
        </w:numPr>
        <w:ind w:left="-426" w:hanging="425"/>
        <w:rPr>
          <w:rFonts w:ascii="Arial" w:eastAsia="Arial" w:hAnsi="Arial" w:cs="Arial"/>
          <w:bCs/>
          <w:color w:val="auto"/>
        </w:rPr>
      </w:pPr>
      <w:r w:rsidRPr="00141501">
        <w:rPr>
          <w:rFonts w:ascii="Arial" w:eastAsia="Arial" w:hAnsi="Arial" w:cs="Arial"/>
          <w:bCs/>
          <w:color w:val="auto"/>
        </w:rPr>
        <w:t xml:space="preserve">Circulaire PM du 23 novembre 2007 relative à l’insertion professionnelle des personnes handicapées dans la fonction publique </w:t>
      </w:r>
    </w:p>
    <w:p w14:paraId="74C2CF8A" w14:textId="77777777" w:rsidR="00B86E99" w:rsidRPr="00141501" w:rsidRDefault="00B86E99" w:rsidP="00B86E99">
      <w:pPr>
        <w:pStyle w:val="Paragraphedeliste"/>
        <w:ind w:left="-426" w:hanging="425"/>
        <w:rPr>
          <w:rFonts w:ascii="Arial" w:eastAsia="Arial" w:hAnsi="Arial" w:cs="Arial"/>
          <w:bCs/>
        </w:rPr>
      </w:pPr>
    </w:p>
    <w:p w14:paraId="72F33B6D" w14:textId="44188806" w:rsidR="00B86E99" w:rsidRPr="00141501" w:rsidRDefault="00B86E99" w:rsidP="008B346E">
      <w:pPr>
        <w:pStyle w:val="Corps"/>
        <w:numPr>
          <w:ilvl w:val="0"/>
          <w:numId w:val="4"/>
        </w:numPr>
        <w:ind w:left="-426" w:hanging="425"/>
        <w:rPr>
          <w:rFonts w:ascii="Arial" w:eastAsia="Arial" w:hAnsi="Arial" w:cs="Arial"/>
          <w:bCs/>
          <w:color w:val="auto"/>
        </w:rPr>
      </w:pPr>
      <w:r w:rsidRPr="00141501">
        <w:rPr>
          <w:rFonts w:ascii="Arial" w:eastAsia="Arial" w:hAnsi="Arial" w:cs="Arial"/>
          <w:bCs/>
          <w:color w:val="auto"/>
        </w:rPr>
        <w:t>Décret 2020-569 du 13 mai 2020 fixant pour une période limitée les modalités dérogatoires d’accès par la voie du détachement à un corps ou cadre d’emplois de niveau supérieur instituée au bénéfice des BOETH</w:t>
      </w:r>
    </w:p>
    <w:p w14:paraId="28BB00EB" w14:textId="77777777" w:rsidR="00B86E99" w:rsidRPr="00141501" w:rsidRDefault="00B86E99" w:rsidP="008B346E">
      <w:pPr>
        <w:pStyle w:val="Paragraphedeliste"/>
        <w:rPr>
          <w:rFonts w:ascii="Arial" w:eastAsia="Arial" w:hAnsi="Arial" w:cs="Arial"/>
          <w:bCs/>
        </w:rPr>
      </w:pPr>
    </w:p>
    <w:p w14:paraId="5C90FBA7" w14:textId="0A44A09D" w:rsidR="00B86E99" w:rsidRPr="00141501" w:rsidRDefault="00B86E99">
      <w:pPr>
        <w:rPr>
          <w:rFonts w:ascii="Arial" w:eastAsia="Arial" w:hAnsi="Arial" w:cs="Arial"/>
          <w:bCs/>
          <w:bdr w:val="nil"/>
        </w:rPr>
      </w:pPr>
      <w:r w:rsidRPr="00141501">
        <w:rPr>
          <w:rFonts w:ascii="Arial" w:eastAsia="Arial" w:hAnsi="Arial" w:cs="Arial"/>
          <w:bCs/>
        </w:rPr>
        <w:br w:type="page"/>
      </w:r>
    </w:p>
    <w:p w14:paraId="03D111C5" w14:textId="5FF842E1" w:rsidR="00B86E99" w:rsidRPr="00141501" w:rsidRDefault="00B86E99" w:rsidP="00B86E99">
      <w:pPr>
        <w:spacing w:line="240" w:lineRule="atLeast"/>
        <w:jc w:val="center"/>
        <w:rPr>
          <w:rFonts w:ascii="Marianne" w:hAnsi="Marianne"/>
          <w:b/>
          <w:sz w:val="21"/>
          <w:u w:val="single"/>
        </w:rPr>
      </w:pPr>
      <w:r w:rsidRPr="00141501">
        <w:rPr>
          <w:rFonts w:ascii="Marianne" w:hAnsi="Marianne"/>
          <w:b/>
          <w:sz w:val="21"/>
          <w:u w:val="single"/>
        </w:rPr>
        <w:t xml:space="preserve">Quelques éléments chiffrés relatifs au handicap </w:t>
      </w:r>
    </w:p>
    <w:p w14:paraId="06A35304" w14:textId="77777777" w:rsidR="00B86E99" w:rsidRPr="00141501" w:rsidRDefault="00B86E99" w:rsidP="00B86E99">
      <w:pPr>
        <w:spacing w:line="240" w:lineRule="atLeast"/>
        <w:rPr>
          <w:rFonts w:ascii="Marianne" w:hAnsi="Marianne"/>
          <w:b/>
          <w:sz w:val="21"/>
        </w:rPr>
      </w:pPr>
    </w:p>
    <w:p w14:paraId="42B46684" w14:textId="77777777" w:rsidR="00B86E99" w:rsidRPr="00141501" w:rsidRDefault="00B86E99" w:rsidP="00B86E99">
      <w:pPr>
        <w:spacing w:line="240" w:lineRule="atLeast"/>
        <w:rPr>
          <w:rFonts w:ascii="Marianne" w:hAnsi="Marianne"/>
          <w:b/>
          <w:bCs/>
          <w:u w:val="single"/>
        </w:rPr>
      </w:pPr>
    </w:p>
    <w:p w14:paraId="6A3103B8" w14:textId="77777777" w:rsidR="00B86E99" w:rsidRPr="00141501" w:rsidRDefault="00B86E99" w:rsidP="00B86E99">
      <w:pPr>
        <w:spacing w:line="240" w:lineRule="atLeast"/>
        <w:rPr>
          <w:rFonts w:ascii="Marianne" w:hAnsi="Marianne"/>
          <w:b/>
          <w:bCs/>
          <w:u w:val="single"/>
        </w:rPr>
      </w:pPr>
      <w:r w:rsidRPr="00141501">
        <w:rPr>
          <w:rFonts w:ascii="Marianne" w:hAnsi="Marianne"/>
          <w:b/>
          <w:bCs/>
          <w:u w:val="single"/>
        </w:rPr>
        <w:t>Répartition des bénéficiaires de l’obligation d’emploi de travailleurs handicapés au 31/12/2020</w:t>
      </w:r>
    </w:p>
    <w:p w14:paraId="7568AACB" w14:textId="77777777" w:rsidR="00B86E99" w:rsidRPr="00141501" w:rsidRDefault="00B86E99" w:rsidP="00B86E99">
      <w:pPr>
        <w:spacing w:line="240" w:lineRule="atLeast"/>
        <w:rPr>
          <w:rFonts w:ascii="Marianne" w:hAnsi="Marianne"/>
          <w:b/>
          <w:bCs/>
          <w:u w:val="single"/>
        </w:rPr>
      </w:pPr>
    </w:p>
    <w:tbl>
      <w:tblPr>
        <w:tblW w:w="7135" w:type="dxa"/>
        <w:jc w:val="center"/>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60" w:type="dxa"/>
          <w:right w:w="68" w:type="dxa"/>
        </w:tblCellMar>
        <w:tblLook w:val="04A0" w:firstRow="1" w:lastRow="0" w:firstColumn="1" w:lastColumn="0" w:noHBand="0" w:noVBand="1"/>
      </w:tblPr>
      <w:tblGrid>
        <w:gridCol w:w="5387"/>
        <w:gridCol w:w="1748"/>
      </w:tblGrid>
      <w:tr w:rsidR="00B86E99" w:rsidRPr="00141501" w14:paraId="3EF10FDD" w14:textId="77777777" w:rsidTr="00B86E99">
        <w:trPr>
          <w:trHeight w:val="570"/>
          <w:tblHeader/>
          <w:jc w:val="center"/>
        </w:trPr>
        <w:tc>
          <w:tcPr>
            <w:tcW w:w="5386" w:type="dxa"/>
            <w:tcBorders>
              <w:top w:val="single" w:sz="6" w:space="0" w:color="000001"/>
              <w:left w:val="single" w:sz="6" w:space="0" w:color="000001"/>
              <w:bottom w:val="single" w:sz="6" w:space="0" w:color="000001"/>
              <w:right w:val="single" w:sz="6" w:space="0" w:color="000001"/>
            </w:tcBorders>
            <w:shd w:val="clear" w:color="auto" w:fill="D0CECE"/>
            <w:tcMar>
              <w:left w:w="60" w:type="dxa"/>
            </w:tcMar>
            <w:vAlign w:val="center"/>
          </w:tcPr>
          <w:p w14:paraId="4B6D1EBD" w14:textId="77777777" w:rsidR="00B86E99" w:rsidRPr="00141501" w:rsidRDefault="00B86E99" w:rsidP="00B86E99">
            <w:pPr>
              <w:spacing w:line="240" w:lineRule="atLeast"/>
              <w:rPr>
                <w:rFonts w:ascii="Marianne" w:hAnsi="Marianne"/>
                <w:sz w:val="21"/>
              </w:rPr>
            </w:pPr>
            <w:r w:rsidRPr="00141501">
              <w:rPr>
                <w:rFonts w:ascii="Marianne" w:hAnsi="Marianne"/>
                <w:b/>
                <w:bCs/>
                <w:sz w:val="21"/>
              </w:rPr>
              <w:t xml:space="preserve">Catégories de bénéficiaires </w:t>
            </w:r>
          </w:p>
        </w:tc>
        <w:tc>
          <w:tcPr>
            <w:tcW w:w="1748" w:type="dxa"/>
            <w:tcBorders>
              <w:top w:val="single" w:sz="6" w:space="0" w:color="000001"/>
              <w:bottom w:val="single" w:sz="6" w:space="0" w:color="000001"/>
              <w:right w:val="single" w:sz="6" w:space="0" w:color="000001"/>
            </w:tcBorders>
            <w:shd w:val="clear" w:color="auto" w:fill="D0CECE"/>
            <w:tcMar>
              <w:left w:w="0" w:type="dxa"/>
            </w:tcMar>
            <w:vAlign w:val="center"/>
          </w:tcPr>
          <w:p w14:paraId="34410F34" w14:textId="77777777" w:rsidR="00B86E99" w:rsidRPr="00141501" w:rsidRDefault="00B86E99" w:rsidP="00B86E99">
            <w:pPr>
              <w:spacing w:line="240" w:lineRule="atLeast"/>
              <w:jc w:val="center"/>
              <w:rPr>
                <w:rFonts w:ascii="Marianne" w:hAnsi="Marianne"/>
                <w:sz w:val="21"/>
              </w:rPr>
            </w:pPr>
            <w:r w:rsidRPr="00141501">
              <w:rPr>
                <w:rFonts w:ascii="Marianne" w:hAnsi="Marianne"/>
                <w:b/>
                <w:bCs/>
                <w:sz w:val="21"/>
              </w:rPr>
              <w:t>Effectifs au 31/12/2020</w:t>
            </w:r>
          </w:p>
        </w:tc>
      </w:tr>
      <w:tr w:rsidR="00B86E99" w:rsidRPr="00141501" w14:paraId="6440E4F6" w14:textId="77777777" w:rsidTr="00B86E99">
        <w:trPr>
          <w:trHeight w:val="1050"/>
          <w:jc w:val="center"/>
        </w:trPr>
        <w:tc>
          <w:tcPr>
            <w:tcW w:w="5386" w:type="dxa"/>
            <w:tcBorders>
              <w:left w:val="single" w:sz="6" w:space="0" w:color="000001"/>
              <w:bottom w:val="single" w:sz="6" w:space="0" w:color="000001"/>
              <w:right w:val="single" w:sz="6" w:space="0" w:color="000001"/>
            </w:tcBorders>
            <w:shd w:val="clear" w:color="auto" w:fill="auto"/>
            <w:tcMar>
              <w:left w:w="60" w:type="dxa"/>
            </w:tcMar>
            <w:vAlign w:val="bottom"/>
          </w:tcPr>
          <w:p w14:paraId="40FA602F" w14:textId="77777777" w:rsidR="00B86E99" w:rsidRPr="00141501" w:rsidRDefault="00B86E99" w:rsidP="00B86E99">
            <w:pPr>
              <w:spacing w:line="240" w:lineRule="atLeast"/>
              <w:rPr>
                <w:rFonts w:ascii="Marianne" w:hAnsi="Marianne"/>
                <w:sz w:val="21"/>
              </w:rPr>
            </w:pPr>
            <w:r w:rsidRPr="00141501">
              <w:rPr>
                <w:rFonts w:ascii="Marianne" w:hAnsi="Marianne"/>
                <w:sz w:val="21"/>
              </w:rPr>
              <w:t>Travailleurs reconnus handicapés par la Commission des Droits et de l’Autonomie des Personnes Handicapées (CDAPH) - dont agents recrutés sur contrat art. 27 de la loi 84-16</w:t>
            </w:r>
          </w:p>
        </w:tc>
        <w:tc>
          <w:tcPr>
            <w:tcW w:w="1748" w:type="dxa"/>
            <w:tcBorders>
              <w:bottom w:val="single" w:sz="6" w:space="0" w:color="000001"/>
              <w:right w:val="single" w:sz="6" w:space="0" w:color="000001"/>
            </w:tcBorders>
            <w:shd w:val="clear" w:color="auto" w:fill="auto"/>
            <w:tcMar>
              <w:left w:w="0" w:type="dxa"/>
            </w:tcMar>
            <w:vAlign w:val="center"/>
          </w:tcPr>
          <w:p w14:paraId="6048CF2D"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1588</w:t>
            </w:r>
          </w:p>
        </w:tc>
      </w:tr>
      <w:tr w:rsidR="00B86E99" w:rsidRPr="00141501" w14:paraId="114A794B" w14:textId="77777777" w:rsidTr="00B86E99">
        <w:trPr>
          <w:trHeight w:val="450"/>
          <w:jc w:val="center"/>
        </w:trPr>
        <w:tc>
          <w:tcPr>
            <w:tcW w:w="5386" w:type="dxa"/>
            <w:tcBorders>
              <w:left w:val="single" w:sz="6" w:space="0" w:color="000001"/>
              <w:bottom w:val="single" w:sz="6" w:space="0" w:color="000001"/>
              <w:right w:val="single" w:sz="6" w:space="0" w:color="000001"/>
            </w:tcBorders>
            <w:shd w:val="clear" w:color="auto" w:fill="auto"/>
            <w:tcMar>
              <w:left w:w="60" w:type="dxa"/>
            </w:tcMar>
            <w:vAlign w:val="bottom"/>
          </w:tcPr>
          <w:p w14:paraId="289C959F" w14:textId="77777777" w:rsidR="00B86E99" w:rsidRPr="00141501" w:rsidRDefault="00B86E99" w:rsidP="00B86E99">
            <w:pPr>
              <w:spacing w:line="240" w:lineRule="atLeast"/>
              <w:rPr>
                <w:rFonts w:ascii="Marianne" w:hAnsi="Marianne"/>
                <w:sz w:val="21"/>
              </w:rPr>
            </w:pPr>
            <w:r w:rsidRPr="00141501">
              <w:rPr>
                <w:rFonts w:ascii="Marianne" w:hAnsi="Marianne"/>
                <w:sz w:val="21"/>
              </w:rPr>
              <w:t>Agents bénéficiant d’une Allocation Temporaire d’Invalidité</w:t>
            </w:r>
          </w:p>
        </w:tc>
        <w:tc>
          <w:tcPr>
            <w:tcW w:w="1748" w:type="dxa"/>
            <w:tcBorders>
              <w:bottom w:val="single" w:sz="6" w:space="0" w:color="000001"/>
              <w:right w:val="single" w:sz="6" w:space="0" w:color="000001"/>
            </w:tcBorders>
            <w:shd w:val="clear" w:color="auto" w:fill="auto"/>
            <w:tcMar>
              <w:left w:w="0" w:type="dxa"/>
            </w:tcMar>
            <w:vAlign w:val="center"/>
          </w:tcPr>
          <w:p w14:paraId="1A24CFF4"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831</w:t>
            </w:r>
          </w:p>
        </w:tc>
      </w:tr>
      <w:tr w:rsidR="00B86E99" w:rsidRPr="00141501" w14:paraId="4F101537" w14:textId="77777777" w:rsidTr="00B86E99">
        <w:trPr>
          <w:trHeight w:val="750"/>
          <w:jc w:val="center"/>
        </w:trPr>
        <w:tc>
          <w:tcPr>
            <w:tcW w:w="5386" w:type="dxa"/>
            <w:tcBorders>
              <w:left w:val="single" w:sz="6" w:space="0" w:color="000001"/>
              <w:bottom w:val="single" w:sz="6" w:space="0" w:color="000001"/>
              <w:right w:val="single" w:sz="6" w:space="0" w:color="000001"/>
            </w:tcBorders>
            <w:shd w:val="clear" w:color="auto" w:fill="auto"/>
            <w:tcMar>
              <w:left w:w="60" w:type="dxa"/>
            </w:tcMar>
            <w:vAlign w:val="bottom"/>
          </w:tcPr>
          <w:p w14:paraId="711BE7D1" w14:textId="77777777" w:rsidR="00B86E99" w:rsidRPr="00141501" w:rsidRDefault="00B86E99" w:rsidP="00B86E99">
            <w:pPr>
              <w:spacing w:line="240" w:lineRule="atLeast"/>
              <w:rPr>
                <w:rFonts w:ascii="Marianne" w:hAnsi="Marianne"/>
                <w:sz w:val="21"/>
              </w:rPr>
            </w:pPr>
            <w:r w:rsidRPr="00141501">
              <w:rPr>
                <w:rFonts w:ascii="Marianne" w:hAnsi="Marianne"/>
                <w:sz w:val="21"/>
              </w:rPr>
              <w:t>Agents accidentés du travail ou souffrant d’une maladie professionnelle et titulaires d’une rente pour incapacité permanente supérieure à 10</w:t>
            </w:r>
            <w:r w:rsidRPr="00141501">
              <w:rPr>
                <w:rFonts w:ascii="Calibri" w:hAnsi="Calibri" w:cs="Calibri"/>
                <w:sz w:val="21"/>
              </w:rPr>
              <w:t> </w:t>
            </w:r>
            <w:r w:rsidRPr="00141501">
              <w:rPr>
                <w:rFonts w:ascii="Marianne" w:hAnsi="Marianne"/>
                <w:sz w:val="21"/>
              </w:rPr>
              <w:t>%</w:t>
            </w:r>
          </w:p>
        </w:tc>
        <w:tc>
          <w:tcPr>
            <w:tcW w:w="1748" w:type="dxa"/>
            <w:tcBorders>
              <w:bottom w:val="single" w:sz="6" w:space="0" w:color="000001"/>
              <w:right w:val="single" w:sz="6" w:space="0" w:color="000001"/>
            </w:tcBorders>
            <w:shd w:val="clear" w:color="auto" w:fill="auto"/>
            <w:tcMar>
              <w:left w:w="0" w:type="dxa"/>
            </w:tcMar>
            <w:vAlign w:val="center"/>
          </w:tcPr>
          <w:p w14:paraId="56993842"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55</w:t>
            </w:r>
          </w:p>
        </w:tc>
      </w:tr>
      <w:tr w:rsidR="00B86E99" w:rsidRPr="00141501" w14:paraId="1F696F10" w14:textId="77777777" w:rsidTr="00B86E99">
        <w:trPr>
          <w:trHeight w:val="150"/>
          <w:jc w:val="center"/>
        </w:trPr>
        <w:tc>
          <w:tcPr>
            <w:tcW w:w="5386" w:type="dxa"/>
            <w:tcBorders>
              <w:left w:val="single" w:sz="6" w:space="0" w:color="000001"/>
              <w:bottom w:val="single" w:sz="6" w:space="0" w:color="000001"/>
              <w:right w:val="single" w:sz="6" w:space="0" w:color="000001"/>
            </w:tcBorders>
            <w:shd w:val="clear" w:color="auto" w:fill="auto"/>
            <w:tcMar>
              <w:left w:w="60" w:type="dxa"/>
            </w:tcMar>
            <w:vAlign w:val="bottom"/>
          </w:tcPr>
          <w:p w14:paraId="370AC5A2" w14:textId="77777777" w:rsidR="00B86E99" w:rsidRPr="00141501" w:rsidRDefault="00B86E99" w:rsidP="00B86E99">
            <w:pPr>
              <w:spacing w:line="240" w:lineRule="atLeast"/>
              <w:rPr>
                <w:rFonts w:ascii="Marianne" w:hAnsi="Marianne"/>
                <w:sz w:val="21"/>
              </w:rPr>
            </w:pPr>
            <w:r w:rsidRPr="00141501">
              <w:rPr>
                <w:rFonts w:ascii="Marianne" w:hAnsi="Marianne"/>
                <w:sz w:val="21"/>
              </w:rPr>
              <w:t xml:space="preserve">Titulaire d'une pension d'invalidité </w:t>
            </w:r>
          </w:p>
        </w:tc>
        <w:tc>
          <w:tcPr>
            <w:tcW w:w="1748" w:type="dxa"/>
            <w:tcBorders>
              <w:bottom w:val="single" w:sz="6" w:space="0" w:color="000001"/>
              <w:right w:val="single" w:sz="6" w:space="0" w:color="000001"/>
            </w:tcBorders>
            <w:shd w:val="clear" w:color="auto" w:fill="auto"/>
            <w:tcMar>
              <w:left w:w="0" w:type="dxa"/>
            </w:tcMar>
            <w:vAlign w:val="center"/>
          </w:tcPr>
          <w:p w14:paraId="334CABD9"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48</w:t>
            </w:r>
          </w:p>
        </w:tc>
      </w:tr>
      <w:tr w:rsidR="00B86E99" w:rsidRPr="00141501" w14:paraId="7F0DF86B" w14:textId="77777777" w:rsidTr="00B86E99">
        <w:trPr>
          <w:trHeight w:val="150"/>
          <w:jc w:val="center"/>
        </w:trPr>
        <w:tc>
          <w:tcPr>
            <w:tcW w:w="5386" w:type="dxa"/>
            <w:tcBorders>
              <w:left w:val="single" w:sz="6" w:space="0" w:color="000001"/>
              <w:bottom w:val="single" w:sz="6" w:space="0" w:color="000001"/>
              <w:right w:val="single" w:sz="6" w:space="0" w:color="000001"/>
            </w:tcBorders>
            <w:shd w:val="clear" w:color="auto" w:fill="auto"/>
            <w:tcMar>
              <w:left w:w="60" w:type="dxa"/>
            </w:tcMar>
            <w:vAlign w:val="bottom"/>
          </w:tcPr>
          <w:p w14:paraId="2AD67A60" w14:textId="77777777" w:rsidR="00B86E99" w:rsidRPr="00141501" w:rsidRDefault="00B86E99" w:rsidP="00B86E99">
            <w:pPr>
              <w:spacing w:line="240" w:lineRule="atLeast"/>
              <w:rPr>
                <w:rFonts w:ascii="Marianne" w:hAnsi="Marianne"/>
                <w:sz w:val="21"/>
              </w:rPr>
            </w:pPr>
            <w:r w:rsidRPr="00141501">
              <w:rPr>
                <w:rFonts w:ascii="Marianne" w:hAnsi="Marianne"/>
                <w:sz w:val="21"/>
              </w:rPr>
              <w:t>Agents ayant fait l'objet d'une décision de reclassement</w:t>
            </w:r>
          </w:p>
        </w:tc>
        <w:tc>
          <w:tcPr>
            <w:tcW w:w="1748" w:type="dxa"/>
            <w:tcBorders>
              <w:bottom w:val="single" w:sz="6" w:space="0" w:color="000001"/>
              <w:right w:val="single" w:sz="6" w:space="0" w:color="000001"/>
            </w:tcBorders>
            <w:shd w:val="clear" w:color="auto" w:fill="auto"/>
            <w:tcMar>
              <w:left w:w="0" w:type="dxa"/>
            </w:tcMar>
            <w:vAlign w:val="center"/>
          </w:tcPr>
          <w:p w14:paraId="01218C3F"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79</w:t>
            </w:r>
          </w:p>
        </w:tc>
      </w:tr>
      <w:tr w:rsidR="00B86E99" w:rsidRPr="00141501" w14:paraId="0E845C03" w14:textId="77777777" w:rsidTr="00B86E99">
        <w:trPr>
          <w:trHeight w:val="450"/>
          <w:jc w:val="center"/>
        </w:trPr>
        <w:tc>
          <w:tcPr>
            <w:tcW w:w="5386" w:type="dxa"/>
            <w:tcBorders>
              <w:left w:val="single" w:sz="6" w:space="0" w:color="000001"/>
              <w:bottom w:val="single" w:sz="6" w:space="0" w:color="000001"/>
              <w:right w:val="single" w:sz="6" w:space="0" w:color="000001"/>
            </w:tcBorders>
            <w:shd w:val="clear" w:color="auto" w:fill="auto"/>
            <w:tcMar>
              <w:left w:w="60" w:type="dxa"/>
            </w:tcMar>
            <w:vAlign w:val="bottom"/>
          </w:tcPr>
          <w:p w14:paraId="56000F2A" w14:textId="77777777" w:rsidR="00B86E99" w:rsidRPr="00141501" w:rsidRDefault="00B86E99" w:rsidP="00B86E99">
            <w:pPr>
              <w:spacing w:line="240" w:lineRule="atLeast"/>
              <w:rPr>
                <w:rFonts w:ascii="Marianne" w:hAnsi="Marianne"/>
                <w:sz w:val="21"/>
              </w:rPr>
            </w:pPr>
            <w:r w:rsidRPr="00141501">
              <w:rPr>
                <w:rFonts w:ascii="Marianne" w:hAnsi="Marianne"/>
                <w:sz w:val="21"/>
              </w:rPr>
              <w:t>Agents ayant fait l'objet d'un placement en Période de Préparation au Reclassement (PPR)</w:t>
            </w:r>
          </w:p>
        </w:tc>
        <w:tc>
          <w:tcPr>
            <w:tcW w:w="1748" w:type="dxa"/>
            <w:tcBorders>
              <w:bottom w:val="single" w:sz="6" w:space="0" w:color="000001"/>
              <w:right w:val="single" w:sz="6" w:space="0" w:color="000001"/>
            </w:tcBorders>
            <w:shd w:val="clear" w:color="auto" w:fill="auto"/>
            <w:tcMar>
              <w:left w:w="0" w:type="dxa"/>
            </w:tcMar>
            <w:vAlign w:val="center"/>
          </w:tcPr>
          <w:p w14:paraId="5B52B205"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0</w:t>
            </w:r>
          </w:p>
        </w:tc>
      </w:tr>
      <w:tr w:rsidR="00B86E99" w:rsidRPr="00141501" w14:paraId="46F79FC8" w14:textId="77777777" w:rsidTr="00B86E99">
        <w:trPr>
          <w:trHeight w:val="150"/>
          <w:jc w:val="center"/>
        </w:trPr>
        <w:tc>
          <w:tcPr>
            <w:tcW w:w="5386" w:type="dxa"/>
            <w:tcBorders>
              <w:left w:val="single" w:sz="6" w:space="0" w:color="000001"/>
              <w:bottom w:val="single" w:sz="6" w:space="0" w:color="000001"/>
              <w:right w:val="single" w:sz="6" w:space="0" w:color="000001"/>
            </w:tcBorders>
            <w:shd w:val="clear" w:color="auto" w:fill="auto"/>
            <w:tcMar>
              <w:left w:w="60" w:type="dxa"/>
            </w:tcMar>
            <w:vAlign w:val="bottom"/>
          </w:tcPr>
          <w:p w14:paraId="06CA8BAD" w14:textId="77777777" w:rsidR="00B86E99" w:rsidRPr="00141501" w:rsidRDefault="00B86E99" w:rsidP="00B86E99">
            <w:pPr>
              <w:spacing w:line="240" w:lineRule="atLeast"/>
              <w:rPr>
                <w:rFonts w:ascii="Marianne" w:hAnsi="Marianne"/>
                <w:sz w:val="21"/>
              </w:rPr>
            </w:pPr>
            <w:r w:rsidRPr="00141501">
              <w:rPr>
                <w:rFonts w:ascii="Marianne" w:hAnsi="Marianne"/>
                <w:sz w:val="21"/>
              </w:rPr>
              <w:t xml:space="preserve">Agents recrutés sur un emploi réservé </w:t>
            </w:r>
          </w:p>
        </w:tc>
        <w:tc>
          <w:tcPr>
            <w:tcW w:w="1748" w:type="dxa"/>
            <w:tcBorders>
              <w:bottom w:val="single" w:sz="6" w:space="0" w:color="000001"/>
              <w:right w:val="single" w:sz="6" w:space="0" w:color="000001"/>
            </w:tcBorders>
            <w:shd w:val="clear" w:color="auto" w:fill="auto"/>
            <w:tcMar>
              <w:left w:w="0" w:type="dxa"/>
            </w:tcMar>
            <w:vAlign w:val="center"/>
          </w:tcPr>
          <w:p w14:paraId="235D223F"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230</w:t>
            </w:r>
          </w:p>
        </w:tc>
      </w:tr>
      <w:tr w:rsidR="00B86E99" w:rsidRPr="00141501" w14:paraId="555615D9" w14:textId="77777777" w:rsidTr="00B86E99">
        <w:trPr>
          <w:trHeight w:val="450"/>
          <w:jc w:val="center"/>
        </w:trPr>
        <w:tc>
          <w:tcPr>
            <w:tcW w:w="5386" w:type="dxa"/>
            <w:tcBorders>
              <w:left w:val="single" w:sz="6" w:space="0" w:color="000001"/>
              <w:bottom w:val="single" w:sz="6" w:space="0" w:color="000001"/>
              <w:right w:val="single" w:sz="6" w:space="0" w:color="000001"/>
            </w:tcBorders>
            <w:shd w:val="clear" w:color="auto" w:fill="auto"/>
            <w:tcMar>
              <w:left w:w="60" w:type="dxa"/>
            </w:tcMar>
            <w:vAlign w:val="bottom"/>
          </w:tcPr>
          <w:p w14:paraId="24B98DC8" w14:textId="77777777" w:rsidR="00B86E99" w:rsidRPr="00141501" w:rsidRDefault="00B86E99" w:rsidP="00B86E99">
            <w:pPr>
              <w:spacing w:line="240" w:lineRule="atLeast"/>
              <w:rPr>
                <w:rFonts w:ascii="Marianne" w:hAnsi="Marianne"/>
                <w:sz w:val="21"/>
              </w:rPr>
            </w:pPr>
            <w:r w:rsidRPr="00141501">
              <w:rPr>
                <w:rFonts w:ascii="Marianne" w:hAnsi="Marianne"/>
                <w:sz w:val="21"/>
              </w:rPr>
              <w:t>Titulaire d'une pension d'invalidité ou d'une carte mobilité inclusion portant la mention "invalidité"</w:t>
            </w:r>
          </w:p>
        </w:tc>
        <w:tc>
          <w:tcPr>
            <w:tcW w:w="1748" w:type="dxa"/>
            <w:tcBorders>
              <w:bottom w:val="single" w:sz="6" w:space="0" w:color="000001"/>
              <w:right w:val="single" w:sz="6" w:space="0" w:color="000001"/>
            </w:tcBorders>
            <w:shd w:val="clear" w:color="auto" w:fill="auto"/>
            <w:tcMar>
              <w:left w:w="0" w:type="dxa"/>
            </w:tcMar>
            <w:vAlign w:val="center"/>
          </w:tcPr>
          <w:p w14:paraId="7D80E820"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48</w:t>
            </w:r>
          </w:p>
        </w:tc>
      </w:tr>
      <w:tr w:rsidR="00B86E99" w:rsidRPr="00141501" w14:paraId="3DAE87FF" w14:textId="77777777" w:rsidTr="00B86E99">
        <w:trPr>
          <w:trHeight w:val="150"/>
          <w:jc w:val="center"/>
        </w:trPr>
        <w:tc>
          <w:tcPr>
            <w:tcW w:w="5386" w:type="dxa"/>
            <w:tcBorders>
              <w:left w:val="single" w:sz="6" w:space="0" w:color="000001"/>
              <w:bottom w:val="single" w:sz="6" w:space="0" w:color="000001"/>
              <w:right w:val="single" w:sz="6" w:space="0" w:color="000001"/>
            </w:tcBorders>
            <w:shd w:val="clear" w:color="auto" w:fill="auto"/>
            <w:tcMar>
              <w:left w:w="60" w:type="dxa"/>
            </w:tcMar>
            <w:vAlign w:val="bottom"/>
          </w:tcPr>
          <w:p w14:paraId="62911A58" w14:textId="77777777" w:rsidR="00B86E99" w:rsidRPr="00141501" w:rsidRDefault="00B86E99" w:rsidP="00B86E99">
            <w:pPr>
              <w:spacing w:line="240" w:lineRule="atLeast"/>
              <w:rPr>
                <w:rFonts w:ascii="Marianne" w:hAnsi="Marianne"/>
                <w:sz w:val="21"/>
              </w:rPr>
            </w:pPr>
            <w:r w:rsidRPr="00141501">
              <w:rPr>
                <w:rFonts w:ascii="Marianne" w:hAnsi="Marianne"/>
                <w:sz w:val="21"/>
              </w:rPr>
              <w:t>Bénéficiaires de l'Allocation Adulte Handicapé (AAH)</w:t>
            </w:r>
          </w:p>
        </w:tc>
        <w:tc>
          <w:tcPr>
            <w:tcW w:w="1748" w:type="dxa"/>
            <w:tcBorders>
              <w:bottom w:val="single" w:sz="6" w:space="0" w:color="000001"/>
              <w:right w:val="single" w:sz="6" w:space="0" w:color="000001"/>
            </w:tcBorders>
            <w:shd w:val="clear" w:color="auto" w:fill="auto"/>
            <w:tcMar>
              <w:left w:w="0" w:type="dxa"/>
            </w:tcMar>
            <w:vAlign w:val="center"/>
          </w:tcPr>
          <w:p w14:paraId="73AC8D1D"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2</w:t>
            </w:r>
          </w:p>
        </w:tc>
      </w:tr>
      <w:tr w:rsidR="00B86E99" w:rsidRPr="00141501" w14:paraId="28BE6BD3" w14:textId="77777777" w:rsidTr="00B86E99">
        <w:trPr>
          <w:trHeight w:val="150"/>
          <w:jc w:val="center"/>
        </w:trPr>
        <w:tc>
          <w:tcPr>
            <w:tcW w:w="5386" w:type="dxa"/>
            <w:tcBorders>
              <w:left w:val="single" w:sz="6" w:space="0" w:color="000001"/>
              <w:bottom w:val="single" w:sz="6" w:space="0" w:color="000001"/>
              <w:right w:val="single" w:sz="6" w:space="0" w:color="000001"/>
            </w:tcBorders>
            <w:shd w:val="clear" w:color="auto" w:fill="auto"/>
            <w:tcMar>
              <w:left w:w="60" w:type="dxa"/>
            </w:tcMar>
            <w:vAlign w:val="bottom"/>
          </w:tcPr>
          <w:p w14:paraId="6BA42238" w14:textId="77777777" w:rsidR="00B86E99" w:rsidRPr="00141501" w:rsidRDefault="00B86E99" w:rsidP="00B86E99">
            <w:pPr>
              <w:spacing w:line="240" w:lineRule="atLeast"/>
              <w:rPr>
                <w:rFonts w:ascii="Marianne" w:hAnsi="Marianne"/>
                <w:sz w:val="21"/>
              </w:rPr>
            </w:pPr>
            <w:r w:rsidRPr="00141501">
              <w:rPr>
                <w:rFonts w:ascii="Marianne" w:hAnsi="Marianne"/>
                <w:sz w:val="21"/>
              </w:rPr>
              <w:t>Répartition des emplois particuliers</w:t>
            </w:r>
          </w:p>
        </w:tc>
        <w:tc>
          <w:tcPr>
            <w:tcW w:w="1748" w:type="dxa"/>
            <w:tcBorders>
              <w:bottom w:val="single" w:sz="6" w:space="0" w:color="000001"/>
              <w:right w:val="single" w:sz="6" w:space="0" w:color="000001"/>
            </w:tcBorders>
            <w:shd w:val="clear" w:color="auto" w:fill="auto"/>
            <w:tcMar>
              <w:left w:w="0" w:type="dxa"/>
            </w:tcMar>
            <w:vAlign w:val="center"/>
          </w:tcPr>
          <w:p w14:paraId="12C19D5B"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7</w:t>
            </w:r>
          </w:p>
        </w:tc>
      </w:tr>
      <w:tr w:rsidR="00B86E99" w:rsidRPr="00141501" w14:paraId="23568288" w14:textId="77777777" w:rsidTr="00B86E99">
        <w:trPr>
          <w:trHeight w:val="135"/>
          <w:jc w:val="center"/>
        </w:trPr>
        <w:tc>
          <w:tcPr>
            <w:tcW w:w="5386" w:type="dxa"/>
            <w:tcBorders>
              <w:left w:val="single" w:sz="6" w:space="0" w:color="000001"/>
              <w:bottom w:val="single" w:sz="6" w:space="0" w:color="000001"/>
              <w:right w:val="single" w:sz="6" w:space="0" w:color="000001"/>
            </w:tcBorders>
            <w:shd w:val="clear" w:color="auto" w:fill="FFFFFF"/>
            <w:tcMar>
              <w:left w:w="60" w:type="dxa"/>
            </w:tcMar>
            <w:vAlign w:val="center"/>
          </w:tcPr>
          <w:p w14:paraId="2C3B473C" w14:textId="77777777" w:rsidR="00B86E99" w:rsidRPr="00141501" w:rsidRDefault="00B86E99" w:rsidP="00B86E99">
            <w:pPr>
              <w:spacing w:line="240" w:lineRule="atLeast"/>
              <w:rPr>
                <w:rFonts w:ascii="Marianne" w:hAnsi="Marianne"/>
                <w:sz w:val="21"/>
              </w:rPr>
            </w:pPr>
            <w:r w:rsidRPr="00141501">
              <w:rPr>
                <w:rFonts w:ascii="Marianne" w:hAnsi="Marianne"/>
                <w:b/>
                <w:bCs/>
                <w:sz w:val="21"/>
              </w:rPr>
              <w:t xml:space="preserve">Total des bénéficiaires de l'obligation d'emploi </w:t>
            </w:r>
          </w:p>
        </w:tc>
        <w:tc>
          <w:tcPr>
            <w:tcW w:w="1748" w:type="dxa"/>
            <w:tcBorders>
              <w:bottom w:val="single" w:sz="6" w:space="0" w:color="000001"/>
              <w:right w:val="single" w:sz="6" w:space="0" w:color="000001"/>
            </w:tcBorders>
            <w:shd w:val="clear" w:color="auto" w:fill="FFFFFF"/>
            <w:tcMar>
              <w:left w:w="0" w:type="dxa"/>
            </w:tcMar>
            <w:vAlign w:val="center"/>
          </w:tcPr>
          <w:p w14:paraId="79288A81" w14:textId="77777777" w:rsidR="00B86E99" w:rsidRPr="00141501" w:rsidRDefault="00B86E99" w:rsidP="00B86E99">
            <w:pPr>
              <w:spacing w:line="240" w:lineRule="atLeast"/>
              <w:jc w:val="center"/>
              <w:rPr>
                <w:rFonts w:ascii="Marianne" w:hAnsi="Marianne"/>
                <w:sz w:val="21"/>
              </w:rPr>
            </w:pPr>
            <w:r w:rsidRPr="00141501">
              <w:rPr>
                <w:rFonts w:ascii="Marianne" w:hAnsi="Marianne"/>
                <w:b/>
                <w:bCs/>
                <w:sz w:val="21"/>
              </w:rPr>
              <w:t>2888</w:t>
            </w:r>
          </w:p>
        </w:tc>
      </w:tr>
    </w:tbl>
    <w:p w14:paraId="48DA6510" w14:textId="77777777" w:rsidR="00B86E99" w:rsidRPr="00141501" w:rsidRDefault="00B86E99" w:rsidP="00B86E99">
      <w:pPr>
        <w:spacing w:line="240" w:lineRule="atLeast"/>
        <w:rPr>
          <w:rFonts w:ascii="Marianne" w:hAnsi="Marianne"/>
        </w:rPr>
      </w:pPr>
      <w:r w:rsidRPr="00141501">
        <w:rPr>
          <w:rFonts w:ascii="Marianne" w:hAnsi="Marianne"/>
        </w:rPr>
        <w:t>*</w:t>
      </w:r>
      <w:r w:rsidRPr="00141501">
        <w:rPr>
          <w:rFonts w:ascii="Marianne" w:hAnsi="Marianne"/>
          <w:i/>
          <w:iCs/>
        </w:rPr>
        <w:t xml:space="preserve"> Les catégories de bénéficiaires ont évolué, regroupant plusieurs typologies dans une famille de bénéficiaires.</w:t>
      </w:r>
    </w:p>
    <w:p w14:paraId="7D63DF7D" w14:textId="77777777" w:rsidR="00B86E99" w:rsidRPr="00141501" w:rsidRDefault="00B86E99" w:rsidP="00B86E99">
      <w:pPr>
        <w:spacing w:line="240" w:lineRule="atLeast"/>
        <w:rPr>
          <w:rFonts w:ascii="Marianne" w:hAnsi="Marianne"/>
          <w:b/>
          <w:bCs/>
          <w:u w:val="single"/>
        </w:rPr>
      </w:pPr>
    </w:p>
    <w:p w14:paraId="7B81C5F4" w14:textId="77777777" w:rsidR="00B86E99" w:rsidRPr="00141501" w:rsidRDefault="00B86E99" w:rsidP="00B86E99">
      <w:pPr>
        <w:spacing w:line="240" w:lineRule="atLeast"/>
        <w:rPr>
          <w:rFonts w:ascii="Marianne" w:hAnsi="Marianne"/>
          <w:b/>
          <w:bCs/>
          <w:u w:val="single"/>
        </w:rPr>
      </w:pPr>
    </w:p>
    <w:p w14:paraId="3C94121C" w14:textId="77777777" w:rsidR="00B86E99" w:rsidRPr="00141501" w:rsidRDefault="00B86E99" w:rsidP="00B86E99">
      <w:pPr>
        <w:spacing w:line="240" w:lineRule="atLeast"/>
        <w:rPr>
          <w:rFonts w:ascii="Marianne" w:hAnsi="Marianne"/>
          <w:b/>
          <w:bCs/>
          <w:u w:val="single"/>
        </w:rPr>
      </w:pPr>
      <w:r w:rsidRPr="00141501">
        <w:rPr>
          <w:rFonts w:ascii="Marianne" w:hAnsi="Marianne"/>
          <w:b/>
          <w:bCs/>
          <w:u w:val="single"/>
        </w:rPr>
        <w:t>Répartition femmes/hommes des bénéficiaires de l’obligation d’emploi au 31/12/2020</w:t>
      </w:r>
    </w:p>
    <w:p w14:paraId="17878860" w14:textId="77777777" w:rsidR="00B86E99" w:rsidRPr="00141501" w:rsidRDefault="00B86E99" w:rsidP="00B86E99">
      <w:pPr>
        <w:spacing w:line="240" w:lineRule="atLeast"/>
        <w:rPr>
          <w:rFonts w:ascii="Marianne" w:hAnsi="Marianne"/>
        </w:rPr>
      </w:pPr>
    </w:p>
    <w:tbl>
      <w:tblPr>
        <w:tblW w:w="9064" w:type="dxa"/>
        <w:tblBorders>
          <w:top w:val="single" w:sz="6" w:space="0" w:color="000001"/>
          <w:left w:val="single" w:sz="6" w:space="0" w:color="000001"/>
          <w:bottom w:val="single" w:sz="6" w:space="0" w:color="000001"/>
          <w:insideH w:val="single" w:sz="6" w:space="0" w:color="000001"/>
        </w:tblBorders>
        <w:tblCellMar>
          <w:left w:w="60" w:type="dxa"/>
          <w:right w:w="0" w:type="dxa"/>
        </w:tblCellMar>
        <w:tblLook w:val="04A0" w:firstRow="1" w:lastRow="0" w:firstColumn="1" w:lastColumn="0" w:noHBand="0" w:noVBand="1"/>
      </w:tblPr>
      <w:tblGrid>
        <w:gridCol w:w="1830"/>
        <w:gridCol w:w="1717"/>
        <w:gridCol w:w="1079"/>
        <w:gridCol w:w="1078"/>
        <w:gridCol w:w="1801"/>
        <w:gridCol w:w="1559"/>
      </w:tblGrid>
      <w:tr w:rsidR="00B86E99" w:rsidRPr="00141501" w14:paraId="514E5635" w14:textId="77777777" w:rsidTr="00B86E99">
        <w:tc>
          <w:tcPr>
            <w:tcW w:w="3547" w:type="dxa"/>
            <w:gridSpan w:val="2"/>
            <w:tcBorders>
              <w:top w:val="single" w:sz="6" w:space="0" w:color="000001"/>
              <w:left w:val="single" w:sz="6" w:space="0" w:color="000001"/>
              <w:bottom w:val="single" w:sz="6" w:space="0" w:color="000001"/>
            </w:tcBorders>
            <w:shd w:val="clear" w:color="auto" w:fill="auto"/>
            <w:tcMar>
              <w:left w:w="60" w:type="dxa"/>
            </w:tcMar>
            <w:vAlign w:val="center"/>
          </w:tcPr>
          <w:p w14:paraId="45879A4D" w14:textId="77777777" w:rsidR="00B86E99" w:rsidRPr="00141501" w:rsidRDefault="00B86E99" w:rsidP="00B86E99">
            <w:pPr>
              <w:spacing w:line="240" w:lineRule="atLeast"/>
              <w:rPr>
                <w:rFonts w:ascii="Marianne" w:hAnsi="Marianne"/>
                <w:sz w:val="21"/>
              </w:rPr>
            </w:pPr>
          </w:p>
        </w:tc>
        <w:tc>
          <w:tcPr>
            <w:tcW w:w="1079" w:type="dxa"/>
            <w:tcBorders>
              <w:top w:val="single" w:sz="6" w:space="0" w:color="000001"/>
              <w:left w:val="single" w:sz="6" w:space="0" w:color="000001"/>
              <w:bottom w:val="single" w:sz="6" w:space="0" w:color="000001"/>
            </w:tcBorders>
            <w:shd w:val="clear" w:color="auto" w:fill="auto"/>
            <w:tcMar>
              <w:left w:w="60" w:type="dxa"/>
            </w:tcMar>
            <w:vAlign w:val="center"/>
          </w:tcPr>
          <w:p w14:paraId="7E374420" w14:textId="77777777" w:rsidR="00B86E99" w:rsidRPr="00141501" w:rsidRDefault="00B86E99" w:rsidP="00B86E99">
            <w:pPr>
              <w:spacing w:line="240" w:lineRule="atLeast"/>
              <w:jc w:val="center"/>
              <w:rPr>
                <w:rFonts w:ascii="Marianne" w:hAnsi="Marianne"/>
                <w:sz w:val="21"/>
              </w:rPr>
            </w:pPr>
            <w:r w:rsidRPr="00141501">
              <w:rPr>
                <w:rFonts w:ascii="Marianne" w:hAnsi="Marianne"/>
                <w:b/>
                <w:bCs/>
                <w:sz w:val="21"/>
              </w:rPr>
              <w:t>Femmes</w:t>
            </w:r>
          </w:p>
        </w:tc>
        <w:tc>
          <w:tcPr>
            <w:tcW w:w="1078" w:type="dxa"/>
            <w:tcBorders>
              <w:top w:val="single" w:sz="6" w:space="0" w:color="000001"/>
              <w:left w:val="single" w:sz="6" w:space="0" w:color="000001"/>
              <w:bottom w:val="single" w:sz="6" w:space="0" w:color="000001"/>
            </w:tcBorders>
            <w:shd w:val="clear" w:color="auto" w:fill="auto"/>
            <w:tcMar>
              <w:left w:w="60" w:type="dxa"/>
            </w:tcMar>
            <w:vAlign w:val="center"/>
          </w:tcPr>
          <w:p w14:paraId="293D7CC2" w14:textId="77777777" w:rsidR="00B86E99" w:rsidRPr="00141501" w:rsidRDefault="00B86E99" w:rsidP="00B86E99">
            <w:pPr>
              <w:spacing w:line="240" w:lineRule="atLeast"/>
              <w:jc w:val="center"/>
              <w:rPr>
                <w:rFonts w:ascii="Marianne" w:hAnsi="Marianne"/>
                <w:sz w:val="21"/>
              </w:rPr>
            </w:pPr>
            <w:r w:rsidRPr="00141501">
              <w:rPr>
                <w:rFonts w:ascii="Marianne" w:hAnsi="Marianne"/>
                <w:b/>
                <w:bCs/>
                <w:sz w:val="21"/>
              </w:rPr>
              <w:t>Hommes</w:t>
            </w:r>
          </w:p>
        </w:tc>
        <w:tc>
          <w:tcPr>
            <w:tcW w:w="1800" w:type="dxa"/>
            <w:tcBorders>
              <w:top w:val="single" w:sz="6" w:space="0" w:color="000001"/>
              <w:left w:val="single" w:sz="6" w:space="0" w:color="000001"/>
              <w:bottom w:val="single" w:sz="6" w:space="0" w:color="000001"/>
            </w:tcBorders>
            <w:shd w:val="clear" w:color="auto" w:fill="auto"/>
            <w:tcMar>
              <w:left w:w="60" w:type="dxa"/>
            </w:tcMar>
            <w:vAlign w:val="center"/>
          </w:tcPr>
          <w:p w14:paraId="36E7DF24" w14:textId="77777777" w:rsidR="00B86E99" w:rsidRPr="00141501" w:rsidRDefault="00B86E99" w:rsidP="00B86E99">
            <w:pPr>
              <w:spacing w:line="240" w:lineRule="atLeast"/>
              <w:jc w:val="center"/>
              <w:rPr>
                <w:rFonts w:ascii="Marianne" w:hAnsi="Marianne"/>
                <w:sz w:val="21"/>
              </w:rPr>
            </w:pPr>
            <w:r w:rsidRPr="00141501">
              <w:rPr>
                <w:rFonts w:ascii="Marianne" w:hAnsi="Marianne"/>
                <w:b/>
                <w:bCs/>
                <w:sz w:val="21"/>
              </w:rPr>
              <w:t>Effectif total</w:t>
            </w:r>
          </w:p>
        </w:tc>
        <w:tc>
          <w:tcPr>
            <w:tcW w:w="1559" w:type="dxa"/>
            <w:tcBorders>
              <w:top w:val="single" w:sz="6" w:space="0" w:color="000001"/>
              <w:left w:val="single" w:sz="6" w:space="0" w:color="000001"/>
              <w:bottom w:val="single" w:sz="6" w:space="0" w:color="000001"/>
              <w:right w:val="single" w:sz="6" w:space="0" w:color="000001"/>
            </w:tcBorders>
            <w:shd w:val="clear" w:color="auto" w:fill="auto"/>
            <w:tcMar>
              <w:left w:w="60" w:type="dxa"/>
              <w:right w:w="68" w:type="dxa"/>
            </w:tcMar>
            <w:vAlign w:val="center"/>
          </w:tcPr>
          <w:p w14:paraId="7868388C" w14:textId="77777777" w:rsidR="00B86E99" w:rsidRPr="00141501" w:rsidRDefault="00B86E99" w:rsidP="00B86E99">
            <w:pPr>
              <w:spacing w:line="240" w:lineRule="atLeast"/>
              <w:jc w:val="center"/>
              <w:rPr>
                <w:rFonts w:ascii="Marianne" w:hAnsi="Marianne"/>
                <w:sz w:val="21"/>
              </w:rPr>
            </w:pPr>
            <w:r w:rsidRPr="00141501">
              <w:rPr>
                <w:rFonts w:ascii="Marianne" w:hAnsi="Marianne"/>
                <w:b/>
                <w:bCs/>
                <w:sz w:val="21"/>
              </w:rPr>
              <w:t>Total (en</w:t>
            </w:r>
            <w:r w:rsidRPr="00141501">
              <w:rPr>
                <w:rFonts w:ascii="Calibri" w:hAnsi="Calibri" w:cs="Calibri"/>
                <w:b/>
                <w:bCs/>
                <w:sz w:val="21"/>
              </w:rPr>
              <w:t> </w:t>
            </w:r>
            <w:r w:rsidRPr="00141501">
              <w:rPr>
                <w:rFonts w:ascii="Marianne" w:hAnsi="Marianne"/>
                <w:b/>
                <w:bCs/>
                <w:sz w:val="21"/>
              </w:rPr>
              <w:t>%)</w:t>
            </w:r>
          </w:p>
        </w:tc>
      </w:tr>
      <w:tr w:rsidR="00B86E99" w:rsidRPr="00141501" w14:paraId="14A60CA5" w14:textId="77777777" w:rsidTr="00B86E99">
        <w:tc>
          <w:tcPr>
            <w:tcW w:w="1830" w:type="dxa"/>
            <w:vMerge w:val="restart"/>
            <w:tcBorders>
              <w:left w:val="single" w:sz="6" w:space="0" w:color="000001"/>
              <w:bottom w:val="single" w:sz="6" w:space="0" w:color="000001"/>
            </w:tcBorders>
            <w:shd w:val="clear" w:color="auto" w:fill="auto"/>
            <w:tcMar>
              <w:left w:w="60" w:type="dxa"/>
            </w:tcMar>
            <w:vAlign w:val="center"/>
          </w:tcPr>
          <w:p w14:paraId="454E1921" w14:textId="77777777" w:rsidR="00B86E99" w:rsidRPr="00141501" w:rsidRDefault="00B86E99" w:rsidP="00B86E99">
            <w:pPr>
              <w:spacing w:line="240" w:lineRule="atLeast"/>
              <w:rPr>
                <w:rFonts w:ascii="Marianne" w:hAnsi="Marianne"/>
                <w:sz w:val="21"/>
              </w:rPr>
            </w:pPr>
            <w:r w:rsidRPr="00141501">
              <w:rPr>
                <w:rFonts w:ascii="Marianne" w:hAnsi="Marianne"/>
                <w:b/>
                <w:bCs/>
                <w:sz w:val="21"/>
              </w:rPr>
              <w:t>Fonctionnaires</w:t>
            </w:r>
          </w:p>
        </w:tc>
        <w:tc>
          <w:tcPr>
            <w:tcW w:w="1716" w:type="dxa"/>
            <w:tcBorders>
              <w:left w:val="single" w:sz="6" w:space="0" w:color="000001"/>
              <w:bottom w:val="single" w:sz="6" w:space="0" w:color="000001"/>
            </w:tcBorders>
            <w:shd w:val="clear" w:color="auto" w:fill="auto"/>
            <w:tcMar>
              <w:left w:w="60" w:type="dxa"/>
            </w:tcMar>
            <w:vAlign w:val="center"/>
          </w:tcPr>
          <w:p w14:paraId="6026D3B7" w14:textId="77777777" w:rsidR="00B86E99" w:rsidRPr="00141501" w:rsidRDefault="00B86E99" w:rsidP="00B86E99">
            <w:pPr>
              <w:spacing w:line="240" w:lineRule="atLeast"/>
              <w:rPr>
                <w:rFonts w:ascii="Marianne" w:hAnsi="Marianne"/>
                <w:sz w:val="21"/>
              </w:rPr>
            </w:pPr>
            <w:r w:rsidRPr="00141501">
              <w:rPr>
                <w:rFonts w:ascii="Marianne" w:hAnsi="Marianne"/>
                <w:b/>
                <w:bCs/>
                <w:sz w:val="21"/>
              </w:rPr>
              <w:t>Catégorie A</w:t>
            </w:r>
          </w:p>
        </w:tc>
        <w:tc>
          <w:tcPr>
            <w:tcW w:w="1079" w:type="dxa"/>
            <w:tcBorders>
              <w:left w:val="single" w:sz="6" w:space="0" w:color="000001"/>
              <w:bottom w:val="single" w:sz="6" w:space="0" w:color="000001"/>
            </w:tcBorders>
            <w:shd w:val="clear" w:color="auto" w:fill="auto"/>
            <w:tcMar>
              <w:left w:w="60" w:type="dxa"/>
            </w:tcMar>
            <w:vAlign w:val="center"/>
          </w:tcPr>
          <w:p w14:paraId="4C94ED52"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108</w:t>
            </w:r>
          </w:p>
        </w:tc>
        <w:tc>
          <w:tcPr>
            <w:tcW w:w="1078" w:type="dxa"/>
            <w:tcBorders>
              <w:left w:val="single" w:sz="6" w:space="0" w:color="000001"/>
              <w:bottom w:val="single" w:sz="6" w:space="0" w:color="000001"/>
            </w:tcBorders>
            <w:shd w:val="clear" w:color="auto" w:fill="auto"/>
            <w:tcMar>
              <w:left w:w="60" w:type="dxa"/>
            </w:tcMar>
            <w:vAlign w:val="center"/>
          </w:tcPr>
          <w:p w14:paraId="08613477"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111</w:t>
            </w:r>
          </w:p>
        </w:tc>
        <w:tc>
          <w:tcPr>
            <w:tcW w:w="1801" w:type="dxa"/>
            <w:tcBorders>
              <w:left w:val="single" w:sz="6" w:space="0" w:color="000001"/>
              <w:bottom w:val="single" w:sz="6" w:space="0" w:color="000001"/>
            </w:tcBorders>
            <w:shd w:val="clear" w:color="auto" w:fill="auto"/>
            <w:tcMar>
              <w:left w:w="60" w:type="dxa"/>
            </w:tcMar>
            <w:vAlign w:val="center"/>
          </w:tcPr>
          <w:p w14:paraId="14266C42"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219</w:t>
            </w:r>
          </w:p>
        </w:tc>
        <w:tc>
          <w:tcPr>
            <w:tcW w:w="1559" w:type="dxa"/>
            <w:tcBorders>
              <w:left w:val="single" w:sz="6" w:space="0" w:color="000001"/>
              <w:bottom w:val="single" w:sz="6" w:space="0" w:color="000001"/>
              <w:right w:val="single" w:sz="6" w:space="0" w:color="000001"/>
            </w:tcBorders>
            <w:shd w:val="clear" w:color="auto" w:fill="auto"/>
            <w:tcMar>
              <w:left w:w="60" w:type="dxa"/>
              <w:right w:w="68" w:type="dxa"/>
            </w:tcMar>
            <w:vAlign w:val="center"/>
          </w:tcPr>
          <w:p w14:paraId="2113EE34"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7,5</w:t>
            </w:r>
          </w:p>
        </w:tc>
      </w:tr>
      <w:tr w:rsidR="00B86E99" w:rsidRPr="00141501" w14:paraId="7ECD1646" w14:textId="77777777" w:rsidTr="00B86E99">
        <w:tc>
          <w:tcPr>
            <w:tcW w:w="1830" w:type="dxa"/>
            <w:vMerge/>
            <w:tcBorders>
              <w:left w:val="single" w:sz="6" w:space="0" w:color="000001"/>
              <w:bottom w:val="single" w:sz="6" w:space="0" w:color="000001"/>
            </w:tcBorders>
            <w:shd w:val="clear" w:color="auto" w:fill="auto"/>
            <w:tcMar>
              <w:top w:w="75" w:type="dxa"/>
              <w:left w:w="67" w:type="dxa"/>
              <w:bottom w:w="75" w:type="dxa"/>
              <w:right w:w="75" w:type="dxa"/>
            </w:tcMar>
            <w:vAlign w:val="center"/>
          </w:tcPr>
          <w:p w14:paraId="413FE1EB" w14:textId="77777777" w:rsidR="00B86E99" w:rsidRPr="00141501" w:rsidRDefault="00B86E99" w:rsidP="00B86E99">
            <w:pPr>
              <w:spacing w:line="240" w:lineRule="atLeast"/>
              <w:rPr>
                <w:rFonts w:ascii="Marianne" w:hAnsi="Marianne"/>
                <w:sz w:val="21"/>
              </w:rPr>
            </w:pPr>
          </w:p>
        </w:tc>
        <w:tc>
          <w:tcPr>
            <w:tcW w:w="1716" w:type="dxa"/>
            <w:tcBorders>
              <w:left w:val="single" w:sz="6" w:space="0" w:color="000001"/>
              <w:bottom w:val="single" w:sz="6" w:space="0" w:color="000001"/>
            </w:tcBorders>
            <w:shd w:val="clear" w:color="auto" w:fill="auto"/>
            <w:tcMar>
              <w:left w:w="60" w:type="dxa"/>
            </w:tcMar>
            <w:vAlign w:val="center"/>
          </w:tcPr>
          <w:p w14:paraId="4ACAD541" w14:textId="77777777" w:rsidR="00B86E99" w:rsidRPr="00141501" w:rsidRDefault="00B86E99" w:rsidP="00B86E99">
            <w:pPr>
              <w:spacing w:line="240" w:lineRule="atLeast"/>
              <w:rPr>
                <w:rFonts w:ascii="Marianne" w:hAnsi="Marianne"/>
                <w:sz w:val="21"/>
              </w:rPr>
            </w:pPr>
            <w:r w:rsidRPr="00141501">
              <w:rPr>
                <w:rFonts w:ascii="Marianne" w:hAnsi="Marianne"/>
                <w:b/>
                <w:bCs/>
                <w:sz w:val="21"/>
              </w:rPr>
              <w:t>Catégorie B</w:t>
            </w:r>
          </w:p>
        </w:tc>
        <w:tc>
          <w:tcPr>
            <w:tcW w:w="1079" w:type="dxa"/>
            <w:tcBorders>
              <w:left w:val="single" w:sz="6" w:space="0" w:color="000001"/>
              <w:bottom w:val="single" w:sz="6" w:space="0" w:color="000001"/>
            </w:tcBorders>
            <w:shd w:val="clear" w:color="auto" w:fill="auto"/>
            <w:tcMar>
              <w:left w:w="60" w:type="dxa"/>
            </w:tcMar>
            <w:vAlign w:val="center"/>
          </w:tcPr>
          <w:p w14:paraId="6263F321"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397</w:t>
            </w:r>
          </w:p>
        </w:tc>
        <w:tc>
          <w:tcPr>
            <w:tcW w:w="1078" w:type="dxa"/>
            <w:tcBorders>
              <w:left w:val="single" w:sz="6" w:space="0" w:color="000001"/>
              <w:bottom w:val="single" w:sz="6" w:space="0" w:color="000001"/>
            </w:tcBorders>
            <w:shd w:val="clear" w:color="auto" w:fill="auto"/>
            <w:tcMar>
              <w:left w:w="60" w:type="dxa"/>
            </w:tcMar>
            <w:vAlign w:val="center"/>
          </w:tcPr>
          <w:p w14:paraId="2F7334FF"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560</w:t>
            </w:r>
          </w:p>
        </w:tc>
        <w:tc>
          <w:tcPr>
            <w:tcW w:w="1801" w:type="dxa"/>
            <w:tcBorders>
              <w:left w:val="single" w:sz="6" w:space="0" w:color="000001"/>
              <w:bottom w:val="single" w:sz="6" w:space="0" w:color="000001"/>
            </w:tcBorders>
            <w:shd w:val="clear" w:color="auto" w:fill="auto"/>
            <w:tcMar>
              <w:left w:w="60" w:type="dxa"/>
            </w:tcMar>
            <w:vAlign w:val="center"/>
          </w:tcPr>
          <w:p w14:paraId="71C4E5B6"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957</w:t>
            </w:r>
          </w:p>
        </w:tc>
        <w:tc>
          <w:tcPr>
            <w:tcW w:w="1559" w:type="dxa"/>
            <w:tcBorders>
              <w:left w:val="single" w:sz="6" w:space="0" w:color="000001"/>
              <w:bottom w:val="single" w:sz="6" w:space="0" w:color="000001"/>
              <w:right w:val="single" w:sz="6" w:space="0" w:color="000001"/>
            </w:tcBorders>
            <w:shd w:val="clear" w:color="auto" w:fill="auto"/>
            <w:tcMar>
              <w:left w:w="60" w:type="dxa"/>
              <w:right w:w="68" w:type="dxa"/>
            </w:tcMar>
            <w:vAlign w:val="center"/>
          </w:tcPr>
          <w:p w14:paraId="29AD7779"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33,1</w:t>
            </w:r>
          </w:p>
        </w:tc>
      </w:tr>
      <w:tr w:rsidR="00B86E99" w:rsidRPr="00141501" w14:paraId="661B7783" w14:textId="77777777" w:rsidTr="00B86E99">
        <w:tc>
          <w:tcPr>
            <w:tcW w:w="1830" w:type="dxa"/>
            <w:vMerge/>
            <w:tcBorders>
              <w:left w:val="single" w:sz="6" w:space="0" w:color="000001"/>
              <w:bottom w:val="single" w:sz="6" w:space="0" w:color="000001"/>
            </w:tcBorders>
            <w:shd w:val="clear" w:color="auto" w:fill="auto"/>
            <w:tcMar>
              <w:top w:w="75" w:type="dxa"/>
              <w:left w:w="67" w:type="dxa"/>
              <w:bottom w:w="75" w:type="dxa"/>
              <w:right w:w="75" w:type="dxa"/>
            </w:tcMar>
            <w:vAlign w:val="center"/>
          </w:tcPr>
          <w:p w14:paraId="1CDC79E9" w14:textId="77777777" w:rsidR="00B86E99" w:rsidRPr="00141501" w:rsidRDefault="00B86E99" w:rsidP="00B86E99">
            <w:pPr>
              <w:spacing w:line="240" w:lineRule="atLeast"/>
              <w:rPr>
                <w:rFonts w:ascii="Marianne" w:hAnsi="Marianne"/>
                <w:sz w:val="21"/>
              </w:rPr>
            </w:pPr>
          </w:p>
        </w:tc>
        <w:tc>
          <w:tcPr>
            <w:tcW w:w="1716" w:type="dxa"/>
            <w:tcBorders>
              <w:left w:val="single" w:sz="6" w:space="0" w:color="000001"/>
              <w:bottom w:val="single" w:sz="6" w:space="0" w:color="000001"/>
            </w:tcBorders>
            <w:shd w:val="clear" w:color="auto" w:fill="auto"/>
            <w:tcMar>
              <w:left w:w="60" w:type="dxa"/>
            </w:tcMar>
            <w:vAlign w:val="center"/>
          </w:tcPr>
          <w:p w14:paraId="513DAA7F" w14:textId="77777777" w:rsidR="00B86E99" w:rsidRPr="00141501" w:rsidRDefault="00B86E99" w:rsidP="00B86E99">
            <w:pPr>
              <w:spacing w:line="240" w:lineRule="atLeast"/>
              <w:rPr>
                <w:rFonts w:ascii="Marianne" w:hAnsi="Marianne"/>
                <w:sz w:val="21"/>
              </w:rPr>
            </w:pPr>
            <w:r w:rsidRPr="00141501">
              <w:rPr>
                <w:rFonts w:ascii="Marianne" w:hAnsi="Marianne"/>
                <w:b/>
                <w:bCs/>
                <w:sz w:val="21"/>
              </w:rPr>
              <w:t>Catégorie C</w:t>
            </w:r>
          </w:p>
        </w:tc>
        <w:tc>
          <w:tcPr>
            <w:tcW w:w="1079" w:type="dxa"/>
            <w:tcBorders>
              <w:left w:val="single" w:sz="6" w:space="0" w:color="000001"/>
              <w:bottom w:val="single" w:sz="6" w:space="0" w:color="000001"/>
            </w:tcBorders>
            <w:shd w:val="clear" w:color="auto" w:fill="auto"/>
            <w:tcMar>
              <w:left w:w="60" w:type="dxa"/>
            </w:tcMar>
            <w:vAlign w:val="center"/>
          </w:tcPr>
          <w:p w14:paraId="45C2B595"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621</w:t>
            </w:r>
          </w:p>
        </w:tc>
        <w:tc>
          <w:tcPr>
            <w:tcW w:w="1078" w:type="dxa"/>
            <w:tcBorders>
              <w:left w:val="single" w:sz="6" w:space="0" w:color="000001"/>
              <w:bottom w:val="single" w:sz="6" w:space="0" w:color="000001"/>
            </w:tcBorders>
            <w:shd w:val="clear" w:color="auto" w:fill="auto"/>
            <w:tcMar>
              <w:left w:w="60" w:type="dxa"/>
            </w:tcMar>
            <w:vAlign w:val="center"/>
          </w:tcPr>
          <w:p w14:paraId="59BD0119"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1020</w:t>
            </w:r>
          </w:p>
        </w:tc>
        <w:tc>
          <w:tcPr>
            <w:tcW w:w="1801" w:type="dxa"/>
            <w:tcBorders>
              <w:left w:val="single" w:sz="6" w:space="0" w:color="000001"/>
              <w:bottom w:val="single" w:sz="6" w:space="0" w:color="000001"/>
            </w:tcBorders>
            <w:shd w:val="clear" w:color="auto" w:fill="auto"/>
            <w:tcMar>
              <w:left w:w="60" w:type="dxa"/>
            </w:tcMar>
            <w:vAlign w:val="center"/>
          </w:tcPr>
          <w:p w14:paraId="42E01278"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1641</w:t>
            </w:r>
          </w:p>
        </w:tc>
        <w:tc>
          <w:tcPr>
            <w:tcW w:w="1559" w:type="dxa"/>
            <w:tcBorders>
              <w:left w:val="single" w:sz="6" w:space="0" w:color="000001"/>
              <w:bottom w:val="single" w:sz="6" w:space="0" w:color="000001"/>
              <w:right w:val="single" w:sz="6" w:space="0" w:color="000001"/>
            </w:tcBorders>
            <w:shd w:val="clear" w:color="auto" w:fill="auto"/>
            <w:tcMar>
              <w:left w:w="60" w:type="dxa"/>
              <w:right w:w="68" w:type="dxa"/>
            </w:tcMar>
            <w:vAlign w:val="center"/>
          </w:tcPr>
          <w:p w14:paraId="29315F23"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57</w:t>
            </w:r>
          </w:p>
        </w:tc>
      </w:tr>
      <w:tr w:rsidR="00B86E99" w:rsidRPr="00141501" w14:paraId="49B18ED2" w14:textId="77777777" w:rsidTr="00B86E99">
        <w:trPr>
          <w:trHeight w:val="180"/>
        </w:trPr>
        <w:tc>
          <w:tcPr>
            <w:tcW w:w="3547" w:type="dxa"/>
            <w:gridSpan w:val="2"/>
            <w:tcBorders>
              <w:left w:val="single" w:sz="6" w:space="0" w:color="000001"/>
              <w:bottom w:val="single" w:sz="6" w:space="0" w:color="000001"/>
            </w:tcBorders>
            <w:shd w:val="clear" w:color="auto" w:fill="auto"/>
            <w:tcMar>
              <w:left w:w="60" w:type="dxa"/>
            </w:tcMar>
            <w:vAlign w:val="center"/>
          </w:tcPr>
          <w:p w14:paraId="46C4C677" w14:textId="77777777" w:rsidR="00B86E99" w:rsidRPr="00141501" w:rsidRDefault="00B86E99" w:rsidP="00B86E99">
            <w:pPr>
              <w:spacing w:line="240" w:lineRule="atLeast"/>
              <w:rPr>
                <w:rFonts w:ascii="Marianne" w:hAnsi="Marianne"/>
                <w:sz w:val="21"/>
              </w:rPr>
            </w:pPr>
            <w:r w:rsidRPr="00141501">
              <w:rPr>
                <w:rFonts w:ascii="Marianne" w:hAnsi="Marianne"/>
                <w:b/>
                <w:bCs/>
                <w:sz w:val="21"/>
              </w:rPr>
              <w:t>Ouvriers d’État</w:t>
            </w:r>
          </w:p>
        </w:tc>
        <w:tc>
          <w:tcPr>
            <w:tcW w:w="1079" w:type="dxa"/>
            <w:tcBorders>
              <w:left w:val="single" w:sz="6" w:space="0" w:color="000001"/>
              <w:bottom w:val="single" w:sz="6" w:space="0" w:color="000001"/>
            </w:tcBorders>
            <w:shd w:val="clear" w:color="auto" w:fill="auto"/>
            <w:tcMar>
              <w:left w:w="60" w:type="dxa"/>
            </w:tcMar>
            <w:vAlign w:val="center"/>
          </w:tcPr>
          <w:p w14:paraId="05FE8FF6"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3</w:t>
            </w:r>
          </w:p>
        </w:tc>
        <w:tc>
          <w:tcPr>
            <w:tcW w:w="1078" w:type="dxa"/>
            <w:tcBorders>
              <w:left w:val="single" w:sz="6" w:space="0" w:color="000001"/>
              <w:bottom w:val="single" w:sz="6" w:space="0" w:color="000001"/>
            </w:tcBorders>
            <w:shd w:val="clear" w:color="auto" w:fill="auto"/>
            <w:tcMar>
              <w:left w:w="60" w:type="dxa"/>
            </w:tcMar>
            <w:vAlign w:val="center"/>
          </w:tcPr>
          <w:p w14:paraId="11E583D9"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36</w:t>
            </w:r>
          </w:p>
        </w:tc>
        <w:tc>
          <w:tcPr>
            <w:tcW w:w="1800" w:type="dxa"/>
            <w:tcBorders>
              <w:left w:val="single" w:sz="6" w:space="0" w:color="000001"/>
              <w:bottom w:val="single" w:sz="6" w:space="0" w:color="000001"/>
            </w:tcBorders>
            <w:shd w:val="clear" w:color="auto" w:fill="auto"/>
            <w:tcMar>
              <w:left w:w="60" w:type="dxa"/>
            </w:tcMar>
            <w:vAlign w:val="center"/>
          </w:tcPr>
          <w:p w14:paraId="2CFFC724"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39</w:t>
            </w:r>
          </w:p>
        </w:tc>
        <w:tc>
          <w:tcPr>
            <w:tcW w:w="1559" w:type="dxa"/>
            <w:tcBorders>
              <w:left w:val="single" w:sz="6" w:space="0" w:color="000001"/>
              <w:bottom w:val="single" w:sz="6" w:space="0" w:color="000001"/>
              <w:right w:val="single" w:sz="6" w:space="0" w:color="000001"/>
            </w:tcBorders>
            <w:shd w:val="clear" w:color="auto" w:fill="auto"/>
            <w:tcMar>
              <w:left w:w="60" w:type="dxa"/>
              <w:right w:w="68" w:type="dxa"/>
            </w:tcMar>
            <w:vAlign w:val="center"/>
          </w:tcPr>
          <w:p w14:paraId="6B878977"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1,3</w:t>
            </w:r>
          </w:p>
        </w:tc>
      </w:tr>
      <w:tr w:rsidR="00B86E99" w:rsidRPr="00141501" w14:paraId="44065F09" w14:textId="77777777" w:rsidTr="00B86E99">
        <w:trPr>
          <w:trHeight w:val="195"/>
        </w:trPr>
        <w:tc>
          <w:tcPr>
            <w:tcW w:w="3547" w:type="dxa"/>
            <w:gridSpan w:val="2"/>
            <w:tcBorders>
              <w:left w:val="single" w:sz="6" w:space="0" w:color="000001"/>
              <w:bottom w:val="single" w:sz="6" w:space="0" w:color="000001"/>
            </w:tcBorders>
            <w:shd w:val="clear" w:color="auto" w:fill="auto"/>
            <w:tcMar>
              <w:left w:w="60" w:type="dxa"/>
            </w:tcMar>
            <w:vAlign w:val="center"/>
          </w:tcPr>
          <w:p w14:paraId="3BC0DA0B" w14:textId="77777777" w:rsidR="00B86E99" w:rsidRPr="00141501" w:rsidRDefault="00B86E99" w:rsidP="00B86E99">
            <w:pPr>
              <w:spacing w:line="240" w:lineRule="atLeast"/>
              <w:rPr>
                <w:rFonts w:ascii="Marianne" w:hAnsi="Marianne"/>
                <w:sz w:val="21"/>
              </w:rPr>
            </w:pPr>
            <w:r w:rsidRPr="00141501">
              <w:rPr>
                <w:rFonts w:ascii="Marianne" w:hAnsi="Marianne"/>
                <w:b/>
                <w:bCs/>
                <w:sz w:val="21"/>
              </w:rPr>
              <w:t>Agents non titulaires</w:t>
            </w:r>
          </w:p>
        </w:tc>
        <w:tc>
          <w:tcPr>
            <w:tcW w:w="1079" w:type="dxa"/>
            <w:tcBorders>
              <w:left w:val="single" w:sz="6" w:space="0" w:color="000001"/>
              <w:bottom w:val="single" w:sz="6" w:space="0" w:color="000001"/>
            </w:tcBorders>
            <w:shd w:val="clear" w:color="auto" w:fill="auto"/>
            <w:tcMar>
              <w:left w:w="60" w:type="dxa"/>
            </w:tcMar>
            <w:vAlign w:val="center"/>
          </w:tcPr>
          <w:p w14:paraId="7079A3F9"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20</w:t>
            </w:r>
          </w:p>
        </w:tc>
        <w:tc>
          <w:tcPr>
            <w:tcW w:w="1078" w:type="dxa"/>
            <w:tcBorders>
              <w:left w:val="single" w:sz="6" w:space="0" w:color="000001"/>
              <w:bottom w:val="single" w:sz="6" w:space="0" w:color="000001"/>
            </w:tcBorders>
            <w:shd w:val="clear" w:color="auto" w:fill="auto"/>
            <w:tcMar>
              <w:left w:w="60" w:type="dxa"/>
            </w:tcMar>
            <w:vAlign w:val="center"/>
          </w:tcPr>
          <w:p w14:paraId="05946858"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12</w:t>
            </w:r>
          </w:p>
        </w:tc>
        <w:tc>
          <w:tcPr>
            <w:tcW w:w="1800" w:type="dxa"/>
            <w:tcBorders>
              <w:left w:val="single" w:sz="6" w:space="0" w:color="000001"/>
              <w:bottom w:val="single" w:sz="6" w:space="0" w:color="000001"/>
            </w:tcBorders>
            <w:shd w:val="clear" w:color="auto" w:fill="auto"/>
            <w:tcMar>
              <w:left w:w="60" w:type="dxa"/>
            </w:tcMar>
            <w:vAlign w:val="center"/>
          </w:tcPr>
          <w:p w14:paraId="2973A634"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32</w:t>
            </w:r>
          </w:p>
        </w:tc>
        <w:tc>
          <w:tcPr>
            <w:tcW w:w="1559" w:type="dxa"/>
            <w:tcBorders>
              <w:left w:val="single" w:sz="6" w:space="0" w:color="000001"/>
              <w:bottom w:val="single" w:sz="6" w:space="0" w:color="000001"/>
              <w:right w:val="single" w:sz="6" w:space="0" w:color="000001"/>
            </w:tcBorders>
            <w:shd w:val="clear" w:color="auto" w:fill="auto"/>
            <w:tcMar>
              <w:left w:w="60" w:type="dxa"/>
              <w:right w:w="68" w:type="dxa"/>
            </w:tcMar>
            <w:vAlign w:val="center"/>
          </w:tcPr>
          <w:p w14:paraId="54BBCF23"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1,1</w:t>
            </w:r>
          </w:p>
        </w:tc>
      </w:tr>
      <w:tr w:rsidR="00B86E99" w:rsidRPr="00141501" w14:paraId="57ACF16C" w14:textId="77777777" w:rsidTr="00B86E99">
        <w:trPr>
          <w:trHeight w:val="366"/>
        </w:trPr>
        <w:tc>
          <w:tcPr>
            <w:tcW w:w="3547" w:type="dxa"/>
            <w:gridSpan w:val="2"/>
            <w:tcBorders>
              <w:left w:val="single" w:sz="6" w:space="0" w:color="000001"/>
              <w:bottom w:val="single" w:sz="6" w:space="0" w:color="000001"/>
            </w:tcBorders>
            <w:shd w:val="clear" w:color="auto" w:fill="auto"/>
            <w:tcMar>
              <w:left w:w="60" w:type="dxa"/>
            </w:tcMar>
            <w:vAlign w:val="center"/>
          </w:tcPr>
          <w:p w14:paraId="4378B6A2" w14:textId="77777777" w:rsidR="00B86E99" w:rsidRPr="00141501" w:rsidRDefault="00B86E99" w:rsidP="00B86E99">
            <w:pPr>
              <w:spacing w:line="240" w:lineRule="atLeast"/>
              <w:rPr>
                <w:rFonts w:ascii="Marianne" w:hAnsi="Marianne"/>
                <w:sz w:val="21"/>
              </w:rPr>
            </w:pPr>
            <w:r w:rsidRPr="00141501">
              <w:rPr>
                <w:rFonts w:ascii="Marianne" w:hAnsi="Marianne"/>
                <w:b/>
                <w:bCs/>
                <w:sz w:val="21"/>
              </w:rPr>
              <w:t>Total des bénéficiaires</w:t>
            </w:r>
          </w:p>
        </w:tc>
        <w:tc>
          <w:tcPr>
            <w:tcW w:w="1079" w:type="dxa"/>
            <w:tcBorders>
              <w:left w:val="single" w:sz="6" w:space="0" w:color="000001"/>
              <w:bottom w:val="single" w:sz="6" w:space="0" w:color="000001"/>
            </w:tcBorders>
            <w:shd w:val="clear" w:color="auto" w:fill="auto"/>
            <w:tcMar>
              <w:left w:w="60" w:type="dxa"/>
            </w:tcMar>
            <w:vAlign w:val="center"/>
          </w:tcPr>
          <w:p w14:paraId="090340F1" w14:textId="77777777" w:rsidR="00B86E99" w:rsidRPr="00141501" w:rsidRDefault="00B86E99" w:rsidP="00B86E99">
            <w:pPr>
              <w:spacing w:line="240" w:lineRule="atLeast"/>
              <w:jc w:val="center"/>
              <w:rPr>
                <w:rFonts w:ascii="Marianne" w:hAnsi="Marianne"/>
                <w:sz w:val="21"/>
              </w:rPr>
            </w:pPr>
            <w:r w:rsidRPr="00141501">
              <w:rPr>
                <w:rFonts w:ascii="Marianne" w:hAnsi="Marianne"/>
                <w:b/>
                <w:bCs/>
                <w:sz w:val="21"/>
              </w:rPr>
              <w:t>1</w:t>
            </w:r>
            <w:r w:rsidRPr="00141501">
              <w:rPr>
                <w:rFonts w:ascii="Cambria Math" w:hAnsi="Cambria Math" w:cs="Cambria Math"/>
                <w:b/>
                <w:bCs/>
                <w:sz w:val="21"/>
              </w:rPr>
              <w:t> </w:t>
            </w:r>
            <w:r w:rsidRPr="00141501">
              <w:rPr>
                <w:rFonts w:ascii="Marianne" w:hAnsi="Marianne"/>
                <w:b/>
                <w:bCs/>
                <w:sz w:val="21"/>
              </w:rPr>
              <w:t>149</w:t>
            </w:r>
          </w:p>
        </w:tc>
        <w:tc>
          <w:tcPr>
            <w:tcW w:w="1078" w:type="dxa"/>
            <w:tcBorders>
              <w:left w:val="single" w:sz="6" w:space="0" w:color="000001"/>
              <w:bottom w:val="single" w:sz="6" w:space="0" w:color="000001"/>
            </w:tcBorders>
            <w:shd w:val="clear" w:color="auto" w:fill="auto"/>
            <w:tcMar>
              <w:left w:w="60" w:type="dxa"/>
            </w:tcMar>
            <w:vAlign w:val="center"/>
          </w:tcPr>
          <w:p w14:paraId="5CDF1A17" w14:textId="77777777" w:rsidR="00B86E99" w:rsidRPr="00141501" w:rsidRDefault="00B86E99" w:rsidP="00B86E99">
            <w:pPr>
              <w:spacing w:line="240" w:lineRule="atLeast"/>
              <w:jc w:val="center"/>
              <w:rPr>
                <w:rFonts w:ascii="Marianne" w:hAnsi="Marianne"/>
                <w:sz w:val="21"/>
              </w:rPr>
            </w:pPr>
            <w:r w:rsidRPr="00141501">
              <w:rPr>
                <w:rFonts w:ascii="Marianne" w:hAnsi="Marianne"/>
                <w:b/>
                <w:bCs/>
                <w:sz w:val="21"/>
              </w:rPr>
              <w:t>1739</w:t>
            </w:r>
          </w:p>
        </w:tc>
        <w:tc>
          <w:tcPr>
            <w:tcW w:w="1800" w:type="dxa"/>
            <w:tcBorders>
              <w:left w:val="single" w:sz="6" w:space="0" w:color="000001"/>
              <w:bottom w:val="single" w:sz="6" w:space="0" w:color="000001"/>
            </w:tcBorders>
            <w:shd w:val="clear" w:color="auto" w:fill="auto"/>
            <w:tcMar>
              <w:left w:w="60" w:type="dxa"/>
            </w:tcMar>
            <w:vAlign w:val="center"/>
          </w:tcPr>
          <w:p w14:paraId="75F8DB90" w14:textId="77777777" w:rsidR="00B86E99" w:rsidRPr="00141501" w:rsidRDefault="00B86E99" w:rsidP="00B86E99">
            <w:pPr>
              <w:spacing w:line="240" w:lineRule="atLeast"/>
              <w:jc w:val="center"/>
              <w:rPr>
                <w:rFonts w:ascii="Marianne" w:hAnsi="Marianne"/>
                <w:sz w:val="21"/>
              </w:rPr>
            </w:pPr>
            <w:r w:rsidRPr="00141501">
              <w:rPr>
                <w:rFonts w:ascii="Marianne" w:hAnsi="Marianne"/>
                <w:b/>
                <w:bCs/>
                <w:sz w:val="21"/>
              </w:rPr>
              <w:t>2888</w:t>
            </w:r>
          </w:p>
        </w:tc>
        <w:tc>
          <w:tcPr>
            <w:tcW w:w="1559" w:type="dxa"/>
            <w:tcBorders>
              <w:left w:val="single" w:sz="6" w:space="0" w:color="000001"/>
              <w:bottom w:val="single" w:sz="6" w:space="0" w:color="000001"/>
              <w:right w:val="single" w:sz="6" w:space="0" w:color="000001"/>
            </w:tcBorders>
            <w:shd w:val="clear" w:color="auto" w:fill="auto"/>
            <w:tcMar>
              <w:left w:w="60" w:type="dxa"/>
              <w:right w:w="68" w:type="dxa"/>
            </w:tcMar>
            <w:vAlign w:val="center"/>
          </w:tcPr>
          <w:p w14:paraId="670C2323" w14:textId="77777777" w:rsidR="00B86E99" w:rsidRPr="00141501" w:rsidRDefault="00B86E99" w:rsidP="00B86E99">
            <w:pPr>
              <w:spacing w:line="240" w:lineRule="atLeast"/>
              <w:jc w:val="center"/>
              <w:rPr>
                <w:rFonts w:ascii="Marianne" w:hAnsi="Marianne"/>
                <w:sz w:val="21"/>
              </w:rPr>
            </w:pPr>
            <w:r w:rsidRPr="00141501">
              <w:rPr>
                <w:rFonts w:ascii="Marianne" w:hAnsi="Marianne"/>
                <w:b/>
                <w:bCs/>
                <w:sz w:val="21"/>
              </w:rPr>
              <w:t>100</w:t>
            </w:r>
          </w:p>
        </w:tc>
      </w:tr>
    </w:tbl>
    <w:p w14:paraId="20B691CE" w14:textId="77777777" w:rsidR="00B86E99" w:rsidRPr="00141501" w:rsidRDefault="00B86E99" w:rsidP="00B86E99">
      <w:pPr>
        <w:spacing w:line="240" w:lineRule="atLeast"/>
        <w:rPr>
          <w:rFonts w:ascii="Marianne" w:hAnsi="Marianne"/>
        </w:rPr>
      </w:pPr>
    </w:p>
    <w:p w14:paraId="78A82669" w14:textId="77777777" w:rsidR="00B86E99" w:rsidRPr="00141501" w:rsidRDefault="00B86E99" w:rsidP="00B86E99">
      <w:pPr>
        <w:spacing w:line="240" w:lineRule="atLeast"/>
        <w:rPr>
          <w:rFonts w:ascii="Marianne" w:hAnsi="Marianne"/>
          <w:b/>
          <w:bCs/>
        </w:rPr>
      </w:pPr>
    </w:p>
    <w:p w14:paraId="65D6852D" w14:textId="77777777" w:rsidR="00B86E99" w:rsidRPr="00141501" w:rsidRDefault="00B86E99" w:rsidP="00B86E99">
      <w:pPr>
        <w:spacing w:line="240" w:lineRule="atLeast"/>
        <w:rPr>
          <w:rFonts w:ascii="Marianne" w:hAnsi="Marianne"/>
          <w:b/>
          <w:bCs/>
          <w:u w:val="single"/>
        </w:rPr>
      </w:pPr>
      <w:r w:rsidRPr="00141501">
        <w:rPr>
          <w:rFonts w:ascii="Marianne" w:hAnsi="Marianne"/>
          <w:b/>
          <w:bCs/>
          <w:u w:val="single"/>
        </w:rPr>
        <w:t>Les agents en situation de handicap recrutés en 2020 par les MTE-MCTRCT-MM</w:t>
      </w:r>
    </w:p>
    <w:p w14:paraId="71BFF313" w14:textId="77777777" w:rsidR="00B86E99" w:rsidRPr="00141501" w:rsidRDefault="00B86E99" w:rsidP="00B86E99">
      <w:pPr>
        <w:spacing w:line="240" w:lineRule="atLeast"/>
        <w:rPr>
          <w:rFonts w:ascii="Marianne" w:hAnsi="Marianne"/>
          <w:b/>
          <w:bCs/>
        </w:rPr>
      </w:pPr>
    </w:p>
    <w:p w14:paraId="6BDD1709" w14:textId="77777777" w:rsidR="00B86E99" w:rsidRPr="00141501" w:rsidRDefault="00B86E99" w:rsidP="00B86E99">
      <w:pPr>
        <w:spacing w:line="240" w:lineRule="atLeast"/>
        <w:rPr>
          <w:rFonts w:ascii="Marianne" w:hAnsi="Marianne"/>
          <w:b/>
          <w:bCs/>
        </w:rPr>
      </w:pPr>
      <w:r w:rsidRPr="00141501">
        <w:rPr>
          <w:rFonts w:ascii="Marianne" w:hAnsi="Marianne"/>
          <w:b/>
          <w:bCs/>
        </w:rPr>
        <w:t>Recrutements réalisés par la voie contractuelle (hors établissements publics)</w:t>
      </w:r>
    </w:p>
    <w:p w14:paraId="1BC9AD48" w14:textId="77777777" w:rsidR="00B86E99" w:rsidRPr="00141501" w:rsidRDefault="00B86E99" w:rsidP="00B86E99">
      <w:pPr>
        <w:spacing w:line="240" w:lineRule="atLeast"/>
        <w:rPr>
          <w:rFonts w:ascii="Marianne" w:hAnsi="Marianne"/>
        </w:rPr>
      </w:pPr>
    </w:p>
    <w:tbl>
      <w:tblPr>
        <w:tblW w:w="7904" w:type="dxa"/>
        <w:jc w:val="center"/>
        <w:tblBorders>
          <w:top w:val="single" w:sz="6" w:space="0" w:color="000001"/>
          <w:left w:val="single" w:sz="6" w:space="0" w:color="000001"/>
          <w:bottom w:val="single" w:sz="6" w:space="0" w:color="000001"/>
          <w:insideH w:val="single" w:sz="6" w:space="0" w:color="000001"/>
        </w:tblBorders>
        <w:tblCellMar>
          <w:top w:w="57" w:type="dxa"/>
          <w:left w:w="49" w:type="dxa"/>
          <w:bottom w:w="57" w:type="dxa"/>
          <w:right w:w="0" w:type="dxa"/>
        </w:tblCellMar>
        <w:tblLook w:val="04A0" w:firstRow="1" w:lastRow="0" w:firstColumn="1" w:lastColumn="0" w:noHBand="0" w:noVBand="1"/>
      </w:tblPr>
      <w:tblGrid>
        <w:gridCol w:w="2881"/>
        <w:gridCol w:w="1696"/>
        <w:gridCol w:w="1664"/>
        <w:gridCol w:w="1663"/>
      </w:tblGrid>
      <w:tr w:rsidR="00B86E99" w:rsidRPr="00141501" w14:paraId="7B26A55F" w14:textId="77777777" w:rsidTr="00B86E99">
        <w:trPr>
          <w:trHeight w:val="255"/>
          <w:tblHeader/>
          <w:jc w:val="center"/>
        </w:trPr>
        <w:tc>
          <w:tcPr>
            <w:tcW w:w="2880" w:type="dxa"/>
            <w:tcBorders>
              <w:top w:val="single" w:sz="6" w:space="0" w:color="000001"/>
              <w:left w:val="single" w:sz="6" w:space="0" w:color="000001"/>
              <w:bottom w:val="single" w:sz="6" w:space="0" w:color="000001"/>
            </w:tcBorders>
            <w:shd w:val="clear" w:color="auto" w:fill="CCCCCC"/>
            <w:tcMar>
              <w:left w:w="49" w:type="dxa"/>
            </w:tcMar>
          </w:tcPr>
          <w:p w14:paraId="2309641F" w14:textId="77777777" w:rsidR="00B86E99" w:rsidRPr="00141501" w:rsidRDefault="00B86E99" w:rsidP="00B86E99">
            <w:pPr>
              <w:spacing w:line="240" w:lineRule="atLeast"/>
              <w:rPr>
                <w:rFonts w:ascii="Marianne" w:hAnsi="Marianne"/>
                <w:sz w:val="21"/>
              </w:rPr>
            </w:pPr>
          </w:p>
        </w:tc>
        <w:tc>
          <w:tcPr>
            <w:tcW w:w="1696" w:type="dxa"/>
            <w:tcBorders>
              <w:top w:val="single" w:sz="6" w:space="0" w:color="000001"/>
              <w:left w:val="single" w:sz="6" w:space="0" w:color="000001"/>
              <w:bottom w:val="single" w:sz="6" w:space="0" w:color="000001"/>
            </w:tcBorders>
            <w:shd w:val="clear" w:color="auto" w:fill="CCCCCC"/>
            <w:tcMar>
              <w:left w:w="49" w:type="dxa"/>
            </w:tcMar>
          </w:tcPr>
          <w:p w14:paraId="3A52BF3F" w14:textId="77777777" w:rsidR="00B86E99" w:rsidRPr="00141501" w:rsidRDefault="00B86E99" w:rsidP="00B86E99">
            <w:pPr>
              <w:spacing w:line="240" w:lineRule="atLeast"/>
              <w:jc w:val="center"/>
              <w:rPr>
                <w:rFonts w:ascii="Marianne" w:hAnsi="Marianne"/>
                <w:b/>
                <w:bCs/>
                <w:sz w:val="21"/>
              </w:rPr>
            </w:pPr>
            <w:r w:rsidRPr="00141501">
              <w:rPr>
                <w:rFonts w:ascii="Marianne" w:hAnsi="Marianne"/>
                <w:b/>
                <w:bCs/>
                <w:sz w:val="21"/>
              </w:rPr>
              <w:t>2019</w:t>
            </w:r>
          </w:p>
        </w:tc>
        <w:tc>
          <w:tcPr>
            <w:tcW w:w="1664" w:type="dxa"/>
            <w:tcBorders>
              <w:top w:val="single" w:sz="6" w:space="0" w:color="000001"/>
              <w:left w:val="single" w:sz="6" w:space="0" w:color="000001"/>
              <w:bottom w:val="single" w:sz="6" w:space="0" w:color="000001"/>
              <w:right w:val="single" w:sz="6" w:space="0" w:color="000001"/>
            </w:tcBorders>
            <w:shd w:val="clear" w:color="auto" w:fill="CCCCCC"/>
            <w:tcMar>
              <w:left w:w="49" w:type="dxa"/>
              <w:right w:w="57" w:type="dxa"/>
            </w:tcMar>
          </w:tcPr>
          <w:p w14:paraId="137FA064" w14:textId="77777777" w:rsidR="00B86E99" w:rsidRPr="00141501" w:rsidRDefault="00B86E99" w:rsidP="00B86E99">
            <w:pPr>
              <w:spacing w:line="240" w:lineRule="atLeast"/>
              <w:jc w:val="center"/>
              <w:rPr>
                <w:rFonts w:ascii="Marianne" w:hAnsi="Marianne"/>
                <w:b/>
                <w:bCs/>
                <w:sz w:val="21"/>
              </w:rPr>
            </w:pPr>
            <w:r w:rsidRPr="00141501">
              <w:rPr>
                <w:rFonts w:ascii="Marianne" w:hAnsi="Marianne"/>
                <w:b/>
                <w:bCs/>
                <w:sz w:val="21"/>
              </w:rPr>
              <w:t>2020</w:t>
            </w:r>
          </w:p>
        </w:tc>
        <w:tc>
          <w:tcPr>
            <w:tcW w:w="1663" w:type="dxa"/>
            <w:tcBorders>
              <w:top w:val="single" w:sz="6" w:space="0" w:color="000001"/>
              <w:left w:val="single" w:sz="6" w:space="0" w:color="000001"/>
              <w:bottom w:val="single" w:sz="6" w:space="0" w:color="000001"/>
              <w:right w:val="single" w:sz="6" w:space="0" w:color="000001"/>
            </w:tcBorders>
            <w:shd w:val="clear" w:color="auto" w:fill="CCCCCC"/>
            <w:tcMar>
              <w:top w:w="60" w:type="dxa"/>
              <w:left w:w="52" w:type="dxa"/>
              <w:bottom w:w="60" w:type="dxa"/>
              <w:right w:w="60" w:type="dxa"/>
            </w:tcMar>
          </w:tcPr>
          <w:p w14:paraId="2238E144" w14:textId="77777777" w:rsidR="00B86E99" w:rsidRPr="00141501" w:rsidRDefault="00B86E99" w:rsidP="00B86E99">
            <w:pPr>
              <w:spacing w:line="240" w:lineRule="atLeast"/>
              <w:jc w:val="center"/>
              <w:rPr>
                <w:rFonts w:ascii="Marianne" w:hAnsi="Marianne"/>
                <w:b/>
                <w:bCs/>
                <w:sz w:val="21"/>
              </w:rPr>
            </w:pPr>
            <w:r w:rsidRPr="00141501">
              <w:rPr>
                <w:rFonts w:ascii="Marianne" w:hAnsi="Marianne"/>
                <w:b/>
                <w:bCs/>
                <w:sz w:val="21"/>
              </w:rPr>
              <w:t>2021</w:t>
            </w:r>
          </w:p>
        </w:tc>
      </w:tr>
      <w:tr w:rsidR="00B86E99" w:rsidRPr="00141501" w14:paraId="56B837C1" w14:textId="77777777" w:rsidTr="00B86E99">
        <w:trPr>
          <w:jc w:val="center"/>
        </w:trPr>
        <w:tc>
          <w:tcPr>
            <w:tcW w:w="2880" w:type="dxa"/>
            <w:tcBorders>
              <w:left w:val="single" w:sz="6" w:space="0" w:color="000001"/>
              <w:bottom w:val="single" w:sz="6" w:space="0" w:color="000001"/>
            </w:tcBorders>
            <w:shd w:val="clear" w:color="auto" w:fill="CCCCCC"/>
            <w:tcMar>
              <w:top w:w="0" w:type="dxa"/>
              <w:left w:w="49" w:type="dxa"/>
            </w:tcMar>
          </w:tcPr>
          <w:p w14:paraId="14A32C25" w14:textId="77777777" w:rsidR="00B86E99" w:rsidRPr="00141501" w:rsidRDefault="00B86E99" w:rsidP="00B86E99">
            <w:pPr>
              <w:spacing w:line="240" w:lineRule="atLeast"/>
              <w:rPr>
                <w:rFonts w:ascii="Marianne" w:hAnsi="Marianne"/>
                <w:sz w:val="21"/>
              </w:rPr>
            </w:pPr>
            <w:r w:rsidRPr="00141501">
              <w:rPr>
                <w:rFonts w:ascii="Marianne" w:hAnsi="Marianne"/>
                <w:sz w:val="21"/>
              </w:rPr>
              <w:t>ITPE</w:t>
            </w:r>
          </w:p>
        </w:tc>
        <w:tc>
          <w:tcPr>
            <w:tcW w:w="1696" w:type="dxa"/>
            <w:tcBorders>
              <w:left w:val="single" w:sz="6" w:space="0" w:color="000001"/>
              <w:bottom w:val="single" w:sz="6" w:space="0" w:color="000001"/>
            </w:tcBorders>
            <w:shd w:val="clear" w:color="auto" w:fill="auto"/>
            <w:tcMar>
              <w:top w:w="0" w:type="dxa"/>
              <w:left w:w="49" w:type="dxa"/>
            </w:tcMar>
          </w:tcPr>
          <w:p w14:paraId="52E13A04"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0</w:t>
            </w:r>
          </w:p>
        </w:tc>
        <w:tc>
          <w:tcPr>
            <w:tcW w:w="1664" w:type="dxa"/>
            <w:tcBorders>
              <w:left w:val="single" w:sz="6" w:space="0" w:color="000001"/>
              <w:bottom w:val="single" w:sz="6" w:space="0" w:color="000001"/>
              <w:right w:val="single" w:sz="6" w:space="0" w:color="000001"/>
            </w:tcBorders>
            <w:shd w:val="clear" w:color="auto" w:fill="auto"/>
            <w:tcMar>
              <w:top w:w="0" w:type="dxa"/>
              <w:left w:w="49" w:type="dxa"/>
              <w:right w:w="57" w:type="dxa"/>
            </w:tcMar>
          </w:tcPr>
          <w:p w14:paraId="257B9C99"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0</w:t>
            </w:r>
          </w:p>
        </w:tc>
        <w:tc>
          <w:tcPr>
            <w:tcW w:w="1663" w:type="dxa"/>
            <w:tcBorders>
              <w:left w:val="single" w:sz="6" w:space="0" w:color="000001"/>
              <w:bottom w:val="single" w:sz="6" w:space="0" w:color="000001"/>
              <w:right w:val="single" w:sz="6" w:space="0" w:color="000001"/>
            </w:tcBorders>
            <w:shd w:val="clear" w:color="auto" w:fill="auto"/>
            <w:tcMar>
              <w:top w:w="60" w:type="dxa"/>
              <w:left w:w="52" w:type="dxa"/>
              <w:bottom w:w="60" w:type="dxa"/>
              <w:right w:w="60" w:type="dxa"/>
            </w:tcMar>
          </w:tcPr>
          <w:p w14:paraId="123357B3"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0</w:t>
            </w:r>
          </w:p>
        </w:tc>
      </w:tr>
      <w:tr w:rsidR="00B86E99" w:rsidRPr="00141501" w14:paraId="404C286D" w14:textId="77777777" w:rsidTr="00B86E99">
        <w:trPr>
          <w:jc w:val="center"/>
        </w:trPr>
        <w:tc>
          <w:tcPr>
            <w:tcW w:w="2880" w:type="dxa"/>
            <w:tcBorders>
              <w:left w:val="single" w:sz="6" w:space="0" w:color="000001"/>
              <w:bottom w:val="single" w:sz="6" w:space="0" w:color="000001"/>
            </w:tcBorders>
            <w:shd w:val="clear" w:color="auto" w:fill="CCCCCC"/>
            <w:tcMar>
              <w:top w:w="0" w:type="dxa"/>
              <w:left w:w="49" w:type="dxa"/>
            </w:tcMar>
          </w:tcPr>
          <w:p w14:paraId="743FDD1F" w14:textId="77777777" w:rsidR="00B86E99" w:rsidRPr="00141501" w:rsidRDefault="00B86E99" w:rsidP="00B86E99">
            <w:pPr>
              <w:spacing w:line="240" w:lineRule="atLeast"/>
              <w:rPr>
                <w:rFonts w:ascii="Marianne" w:hAnsi="Marianne"/>
                <w:sz w:val="21"/>
              </w:rPr>
            </w:pPr>
            <w:r w:rsidRPr="00141501">
              <w:rPr>
                <w:rFonts w:ascii="Marianne" w:hAnsi="Marianne"/>
                <w:sz w:val="21"/>
              </w:rPr>
              <w:t>AAE</w:t>
            </w:r>
          </w:p>
        </w:tc>
        <w:tc>
          <w:tcPr>
            <w:tcW w:w="1696" w:type="dxa"/>
            <w:tcBorders>
              <w:left w:val="single" w:sz="6" w:space="0" w:color="000001"/>
              <w:bottom w:val="single" w:sz="6" w:space="0" w:color="000001"/>
            </w:tcBorders>
            <w:shd w:val="clear" w:color="auto" w:fill="auto"/>
            <w:tcMar>
              <w:top w:w="0" w:type="dxa"/>
              <w:left w:w="49" w:type="dxa"/>
            </w:tcMar>
          </w:tcPr>
          <w:p w14:paraId="5112F1AF"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1</w:t>
            </w:r>
          </w:p>
        </w:tc>
        <w:tc>
          <w:tcPr>
            <w:tcW w:w="1664" w:type="dxa"/>
            <w:tcBorders>
              <w:left w:val="single" w:sz="6" w:space="0" w:color="000001"/>
              <w:bottom w:val="single" w:sz="6" w:space="0" w:color="000001"/>
              <w:right w:val="single" w:sz="6" w:space="0" w:color="000001"/>
            </w:tcBorders>
            <w:shd w:val="clear" w:color="auto" w:fill="auto"/>
            <w:tcMar>
              <w:top w:w="0" w:type="dxa"/>
              <w:left w:w="49" w:type="dxa"/>
              <w:right w:w="57" w:type="dxa"/>
            </w:tcMar>
          </w:tcPr>
          <w:p w14:paraId="5ECEB77D"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0</w:t>
            </w:r>
          </w:p>
        </w:tc>
        <w:tc>
          <w:tcPr>
            <w:tcW w:w="1663" w:type="dxa"/>
            <w:tcBorders>
              <w:left w:val="single" w:sz="6" w:space="0" w:color="000001"/>
              <w:bottom w:val="single" w:sz="6" w:space="0" w:color="000001"/>
              <w:right w:val="single" w:sz="6" w:space="0" w:color="000001"/>
            </w:tcBorders>
            <w:shd w:val="clear" w:color="auto" w:fill="auto"/>
            <w:tcMar>
              <w:top w:w="60" w:type="dxa"/>
              <w:left w:w="52" w:type="dxa"/>
              <w:bottom w:w="60" w:type="dxa"/>
              <w:right w:w="60" w:type="dxa"/>
            </w:tcMar>
          </w:tcPr>
          <w:p w14:paraId="3B622C59"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2</w:t>
            </w:r>
          </w:p>
        </w:tc>
      </w:tr>
      <w:tr w:rsidR="00B86E99" w:rsidRPr="00141501" w14:paraId="6240187D" w14:textId="77777777" w:rsidTr="00B86E99">
        <w:trPr>
          <w:jc w:val="center"/>
        </w:trPr>
        <w:tc>
          <w:tcPr>
            <w:tcW w:w="2880" w:type="dxa"/>
            <w:tcBorders>
              <w:left w:val="single" w:sz="6" w:space="0" w:color="000001"/>
              <w:bottom w:val="single" w:sz="6" w:space="0" w:color="000001"/>
            </w:tcBorders>
            <w:shd w:val="clear" w:color="auto" w:fill="CCCCCC"/>
            <w:tcMar>
              <w:top w:w="0" w:type="dxa"/>
              <w:left w:w="49" w:type="dxa"/>
            </w:tcMar>
          </w:tcPr>
          <w:p w14:paraId="44B7AC1F" w14:textId="77777777" w:rsidR="00B86E99" w:rsidRPr="00141501" w:rsidRDefault="00B86E99" w:rsidP="00B86E99">
            <w:pPr>
              <w:spacing w:line="240" w:lineRule="atLeast"/>
              <w:rPr>
                <w:rFonts w:ascii="Marianne" w:hAnsi="Marianne"/>
                <w:sz w:val="21"/>
              </w:rPr>
            </w:pPr>
            <w:r w:rsidRPr="00141501">
              <w:rPr>
                <w:rFonts w:ascii="Marianne" w:hAnsi="Marianne"/>
                <w:sz w:val="21"/>
              </w:rPr>
              <w:t>SACDD</w:t>
            </w:r>
          </w:p>
        </w:tc>
        <w:tc>
          <w:tcPr>
            <w:tcW w:w="1696" w:type="dxa"/>
            <w:tcBorders>
              <w:left w:val="single" w:sz="6" w:space="0" w:color="000001"/>
              <w:bottom w:val="single" w:sz="6" w:space="0" w:color="000001"/>
            </w:tcBorders>
            <w:shd w:val="clear" w:color="auto" w:fill="auto"/>
            <w:tcMar>
              <w:top w:w="0" w:type="dxa"/>
              <w:left w:w="49" w:type="dxa"/>
            </w:tcMar>
          </w:tcPr>
          <w:p w14:paraId="555308E3"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11</w:t>
            </w:r>
          </w:p>
        </w:tc>
        <w:tc>
          <w:tcPr>
            <w:tcW w:w="1664" w:type="dxa"/>
            <w:tcBorders>
              <w:left w:val="single" w:sz="6" w:space="0" w:color="000001"/>
              <w:bottom w:val="single" w:sz="6" w:space="0" w:color="000001"/>
              <w:right w:val="single" w:sz="6" w:space="0" w:color="000001"/>
            </w:tcBorders>
            <w:shd w:val="clear" w:color="auto" w:fill="auto"/>
            <w:tcMar>
              <w:top w:w="0" w:type="dxa"/>
              <w:left w:w="49" w:type="dxa"/>
              <w:right w:w="57" w:type="dxa"/>
            </w:tcMar>
          </w:tcPr>
          <w:p w14:paraId="6D88CE52"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3</w:t>
            </w:r>
          </w:p>
        </w:tc>
        <w:tc>
          <w:tcPr>
            <w:tcW w:w="1663" w:type="dxa"/>
            <w:tcBorders>
              <w:left w:val="single" w:sz="6" w:space="0" w:color="000001"/>
              <w:bottom w:val="single" w:sz="6" w:space="0" w:color="000001"/>
              <w:right w:val="single" w:sz="6" w:space="0" w:color="000001"/>
            </w:tcBorders>
            <w:shd w:val="clear" w:color="auto" w:fill="auto"/>
            <w:tcMar>
              <w:top w:w="60" w:type="dxa"/>
              <w:left w:w="52" w:type="dxa"/>
              <w:bottom w:w="60" w:type="dxa"/>
              <w:right w:w="60" w:type="dxa"/>
            </w:tcMar>
          </w:tcPr>
          <w:p w14:paraId="3460022C"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15</w:t>
            </w:r>
          </w:p>
        </w:tc>
      </w:tr>
      <w:tr w:rsidR="00B86E99" w:rsidRPr="00141501" w14:paraId="584E0D7B" w14:textId="77777777" w:rsidTr="00B86E99">
        <w:trPr>
          <w:jc w:val="center"/>
        </w:trPr>
        <w:tc>
          <w:tcPr>
            <w:tcW w:w="2880" w:type="dxa"/>
            <w:tcBorders>
              <w:left w:val="single" w:sz="6" w:space="0" w:color="000001"/>
              <w:bottom w:val="single" w:sz="6" w:space="0" w:color="000001"/>
            </w:tcBorders>
            <w:shd w:val="clear" w:color="auto" w:fill="CCCCCC"/>
            <w:tcMar>
              <w:top w:w="0" w:type="dxa"/>
              <w:left w:w="49" w:type="dxa"/>
            </w:tcMar>
          </w:tcPr>
          <w:p w14:paraId="4FF870B1" w14:textId="77777777" w:rsidR="00B86E99" w:rsidRPr="00141501" w:rsidRDefault="00B86E99" w:rsidP="00B86E99">
            <w:pPr>
              <w:spacing w:line="240" w:lineRule="atLeast"/>
              <w:rPr>
                <w:rFonts w:ascii="Marianne" w:hAnsi="Marianne"/>
                <w:sz w:val="21"/>
              </w:rPr>
            </w:pPr>
            <w:r w:rsidRPr="00141501">
              <w:rPr>
                <w:rFonts w:ascii="Marianne" w:hAnsi="Marianne"/>
                <w:sz w:val="21"/>
              </w:rPr>
              <w:t>TSDD</w:t>
            </w:r>
          </w:p>
        </w:tc>
        <w:tc>
          <w:tcPr>
            <w:tcW w:w="1696" w:type="dxa"/>
            <w:tcBorders>
              <w:left w:val="single" w:sz="6" w:space="0" w:color="000001"/>
              <w:bottom w:val="single" w:sz="6" w:space="0" w:color="000001"/>
            </w:tcBorders>
            <w:shd w:val="clear" w:color="auto" w:fill="auto"/>
            <w:tcMar>
              <w:top w:w="0" w:type="dxa"/>
              <w:left w:w="49" w:type="dxa"/>
            </w:tcMar>
          </w:tcPr>
          <w:p w14:paraId="090804C1"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5</w:t>
            </w:r>
          </w:p>
        </w:tc>
        <w:tc>
          <w:tcPr>
            <w:tcW w:w="1664" w:type="dxa"/>
            <w:tcBorders>
              <w:left w:val="single" w:sz="6" w:space="0" w:color="000001"/>
              <w:bottom w:val="single" w:sz="6" w:space="0" w:color="000001"/>
              <w:right w:val="single" w:sz="6" w:space="0" w:color="000001"/>
            </w:tcBorders>
            <w:shd w:val="clear" w:color="auto" w:fill="auto"/>
            <w:tcMar>
              <w:top w:w="0" w:type="dxa"/>
              <w:left w:w="49" w:type="dxa"/>
              <w:right w:w="57" w:type="dxa"/>
            </w:tcMar>
          </w:tcPr>
          <w:p w14:paraId="13AB1A69"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1</w:t>
            </w:r>
          </w:p>
        </w:tc>
        <w:tc>
          <w:tcPr>
            <w:tcW w:w="1663" w:type="dxa"/>
            <w:tcBorders>
              <w:left w:val="single" w:sz="6" w:space="0" w:color="000001"/>
              <w:bottom w:val="single" w:sz="6" w:space="0" w:color="000001"/>
              <w:right w:val="single" w:sz="6" w:space="0" w:color="000001"/>
            </w:tcBorders>
            <w:shd w:val="clear" w:color="auto" w:fill="auto"/>
            <w:tcMar>
              <w:top w:w="60" w:type="dxa"/>
              <w:left w:w="52" w:type="dxa"/>
              <w:bottom w:w="60" w:type="dxa"/>
              <w:right w:w="60" w:type="dxa"/>
            </w:tcMar>
          </w:tcPr>
          <w:p w14:paraId="2620EDC3"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1</w:t>
            </w:r>
          </w:p>
        </w:tc>
      </w:tr>
      <w:tr w:rsidR="00B86E99" w:rsidRPr="00141501" w14:paraId="6B16D9CB" w14:textId="77777777" w:rsidTr="00B86E99">
        <w:trPr>
          <w:jc w:val="center"/>
        </w:trPr>
        <w:tc>
          <w:tcPr>
            <w:tcW w:w="2880" w:type="dxa"/>
            <w:tcBorders>
              <w:left w:val="single" w:sz="6" w:space="0" w:color="000001"/>
              <w:bottom w:val="single" w:sz="6" w:space="0" w:color="000001"/>
            </w:tcBorders>
            <w:shd w:val="clear" w:color="auto" w:fill="CCCCCC"/>
            <w:tcMar>
              <w:top w:w="0" w:type="dxa"/>
              <w:left w:w="49" w:type="dxa"/>
            </w:tcMar>
          </w:tcPr>
          <w:p w14:paraId="45681800" w14:textId="77777777" w:rsidR="00B86E99" w:rsidRPr="00141501" w:rsidRDefault="00B86E99" w:rsidP="00B86E99">
            <w:pPr>
              <w:spacing w:line="240" w:lineRule="atLeast"/>
              <w:rPr>
                <w:rFonts w:ascii="Marianne" w:hAnsi="Marianne"/>
                <w:sz w:val="21"/>
              </w:rPr>
            </w:pPr>
            <w:r w:rsidRPr="00141501">
              <w:rPr>
                <w:rFonts w:ascii="Marianne" w:hAnsi="Marianne"/>
                <w:sz w:val="21"/>
              </w:rPr>
              <w:t>Adjoints Administratifs</w:t>
            </w:r>
          </w:p>
        </w:tc>
        <w:tc>
          <w:tcPr>
            <w:tcW w:w="1696" w:type="dxa"/>
            <w:tcBorders>
              <w:left w:val="single" w:sz="6" w:space="0" w:color="000001"/>
              <w:bottom w:val="single" w:sz="6" w:space="0" w:color="000001"/>
            </w:tcBorders>
            <w:shd w:val="clear" w:color="auto" w:fill="auto"/>
            <w:tcMar>
              <w:top w:w="0" w:type="dxa"/>
              <w:left w:w="49" w:type="dxa"/>
            </w:tcMar>
          </w:tcPr>
          <w:p w14:paraId="456D9C8E"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17</w:t>
            </w:r>
          </w:p>
        </w:tc>
        <w:tc>
          <w:tcPr>
            <w:tcW w:w="1664" w:type="dxa"/>
            <w:tcBorders>
              <w:left w:val="single" w:sz="6" w:space="0" w:color="000001"/>
              <w:bottom w:val="single" w:sz="6" w:space="0" w:color="000001"/>
              <w:right w:val="single" w:sz="6" w:space="0" w:color="000001"/>
            </w:tcBorders>
            <w:shd w:val="clear" w:color="auto" w:fill="auto"/>
            <w:tcMar>
              <w:top w:w="0" w:type="dxa"/>
              <w:left w:w="49" w:type="dxa"/>
              <w:right w:w="57" w:type="dxa"/>
            </w:tcMar>
          </w:tcPr>
          <w:p w14:paraId="191BC449"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10</w:t>
            </w:r>
          </w:p>
        </w:tc>
        <w:tc>
          <w:tcPr>
            <w:tcW w:w="1663" w:type="dxa"/>
            <w:tcBorders>
              <w:left w:val="single" w:sz="6" w:space="0" w:color="000001"/>
              <w:bottom w:val="single" w:sz="6" w:space="0" w:color="000001"/>
              <w:right w:val="single" w:sz="6" w:space="0" w:color="000001"/>
            </w:tcBorders>
            <w:shd w:val="clear" w:color="auto" w:fill="auto"/>
            <w:tcMar>
              <w:top w:w="60" w:type="dxa"/>
              <w:left w:w="52" w:type="dxa"/>
              <w:bottom w:w="60" w:type="dxa"/>
              <w:right w:w="60" w:type="dxa"/>
            </w:tcMar>
          </w:tcPr>
          <w:p w14:paraId="5945F00C"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16</w:t>
            </w:r>
          </w:p>
        </w:tc>
      </w:tr>
      <w:tr w:rsidR="00B86E99" w:rsidRPr="00141501" w14:paraId="6A3CE222" w14:textId="77777777" w:rsidTr="00B86E99">
        <w:trPr>
          <w:jc w:val="center"/>
        </w:trPr>
        <w:tc>
          <w:tcPr>
            <w:tcW w:w="2880" w:type="dxa"/>
            <w:tcBorders>
              <w:left w:val="single" w:sz="6" w:space="0" w:color="000001"/>
              <w:bottom w:val="single" w:sz="6" w:space="0" w:color="000001"/>
            </w:tcBorders>
            <w:shd w:val="clear" w:color="auto" w:fill="CCCCCC"/>
            <w:tcMar>
              <w:top w:w="0" w:type="dxa"/>
              <w:left w:w="49" w:type="dxa"/>
            </w:tcMar>
          </w:tcPr>
          <w:p w14:paraId="66AE2DFD" w14:textId="77777777" w:rsidR="00B86E99" w:rsidRPr="00141501" w:rsidRDefault="00B86E99" w:rsidP="00B86E99">
            <w:pPr>
              <w:spacing w:line="240" w:lineRule="atLeast"/>
              <w:rPr>
                <w:rFonts w:ascii="Marianne" w:hAnsi="Marianne"/>
                <w:sz w:val="21"/>
              </w:rPr>
            </w:pPr>
            <w:r w:rsidRPr="00141501">
              <w:rPr>
                <w:rFonts w:ascii="Marianne" w:hAnsi="Marianne"/>
                <w:sz w:val="21"/>
              </w:rPr>
              <w:t>ATAE</w:t>
            </w:r>
          </w:p>
        </w:tc>
        <w:tc>
          <w:tcPr>
            <w:tcW w:w="1696" w:type="dxa"/>
            <w:tcBorders>
              <w:left w:val="single" w:sz="6" w:space="0" w:color="000001"/>
              <w:bottom w:val="single" w:sz="6" w:space="0" w:color="000001"/>
            </w:tcBorders>
            <w:shd w:val="clear" w:color="auto" w:fill="auto"/>
            <w:tcMar>
              <w:top w:w="0" w:type="dxa"/>
              <w:left w:w="49" w:type="dxa"/>
            </w:tcMar>
          </w:tcPr>
          <w:p w14:paraId="43273CD2"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0</w:t>
            </w:r>
          </w:p>
        </w:tc>
        <w:tc>
          <w:tcPr>
            <w:tcW w:w="1664" w:type="dxa"/>
            <w:tcBorders>
              <w:left w:val="single" w:sz="6" w:space="0" w:color="000001"/>
              <w:bottom w:val="single" w:sz="6" w:space="0" w:color="000001"/>
              <w:right w:val="single" w:sz="6" w:space="0" w:color="000001"/>
            </w:tcBorders>
            <w:shd w:val="clear" w:color="auto" w:fill="auto"/>
            <w:tcMar>
              <w:top w:w="0" w:type="dxa"/>
              <w:left w:w="49" w:type="dxa"/>
              <w:right w:w="57" w:type="dxa"/>
            </w:tcMar>
          </w:tcPr>
          <w:p w14:paraId="53550C12"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0</w:t>
            </w:r>
          </w:p>
        </w:tc>
        <w:tc>
          <w:tcPr>
            <w:tcW w:w="1663" w:type="dxa"/>
            <w:tcBorders>
              <w:left w:val="single" w:sz="6" w:space="0" w:color="000001"/>
              <w:bottom w:val="single" w:sz="6" w:space="0" w:color="000001"/>
              <w:right w:val="single" w:sz="6" w:space="0" w:color="000001"/>
            </w:tcBorders>
            <w:shd w:val="clear" w:color="auto" w:fill="auto"/>
            <w:tcMar>
              <w:top w:w="60" w:type="dxa"/>
              <w:left w:w="52" w:type="dxa"/>
              <w:bottom w:w="60" w:type="dxa"/>
              <w:right w:w="60" w:type="dxa"/>
            </w:tcMar>
          </w:tcPr>
          <w:p w14:paraId="00BCE8D5"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0</w:t>
            </w:r>
          </w:p>
        </w:tc>
      </w:tr>
      <w:tr w:rsidR="00B86E99" w:rsidRPr="00141501" w14:paraId="1C91F9AC" w14:textId="77777777" w:rsidTr="00B86E99">
        <w:trPr>
          <w:trHeight w:val="345"/>
          <w:jc w:val="center"/>
        </w:trPr>
        <w:tc>
          <w:tcPr>
            <w:tcW w:w="2880" w:type="dxa"/>
            <w:tcBorders>
              <w:left w:val="single" w:sz="6" w:space="0" w:color="000001"/>
              <w:bottom w:val="single" w:sz="6" w:space="0" w:color="000001"/>
            </w:tcBorders>
            <w:shd w:val="clear" w:color="auto" w:fill="CCCCCC"/>
            <w:tcMar>
              <w:top w:w="0" w:type="dxa"/>
              <w:left w:w="49" w:type="dxa"/>
            </w:tcMar>
          </w:tcPr>
          <w:p w14:paraId="3CBC1961" w14:textId="77777777" w:rsidR="00B86E99" w:rsidRPr="00141501" w:rsidRDefault="00B86E99" w:rsidP="00B86E99">
            <w:pPr>
              <w:spacing w:line="240" w:lineRule="atLeast"/>
              <w:rPr>
                <w:rFonts w:ascii="Marianne" w:hAnsi="Marianne"/>
                <w:sz w:val="21"/>
              </w:rPr>
            </w:pPr>
            <w:r w:rsidRPr="00141501">
              <w:rPr>
                <w:rFonts w:ascii="Marianne" w:hAnsi="Marianne"/>
                <w:b/>
                <w:bCs/>
                <w:sz w:val="21"/>
              </w:rPr>
              <w:t>Total (hors apprentis)</w:t>
            </w:r>
          </w:p>
        </w:tc>
        <w:tc>
          <w:tcPr>
            <w:tcW w:w="1696" w:type="dxa"/>
            <w:tcBorders>
              <w:left w:val="single" w:sz="6" w:space="0" w:color="000001"/>
              <w:bottom w:val="single" w:sz="6" w:space="0" w:color="000001"/>
            </w:tcBorders>
            <w:shd w:val="clear" w:color="auto" w:fill="CCCCCC"/>
            <w:tcMar>
              <w:top w:w="0" w:type="dxa"/>
              <w:left w:w="49" w:type="dxa"/>
            </w:tcMar>
          </w:tcPr>
          <w:p w14:paraId="17267A2E" w14:textId="77777777" w:rsidR="00B86E99" w:rsidRPr="00141501" w:rsidRDefault="00B86E99" w:rsidP="00B86E99">
            <w:pPr>
              <w:spacing w:line="240" w:lineRule="atLeast"/>
              <w:jc w:val="center"/>
              <w:rPr>
                <w:rFonts w:ascii="Marianne" w:hAnsi="Marianne"/>
                <w:sz w:val="21"/>
              </w:rPr>
            </w:pPr>
            <w:r w:rsidRPr="00141501">
              <w:rPr>
                <w:rFonts w:ascii="Marianne" w:hAnsi="Marianne"/>
                <w:b/>
                <w:bCs/>
                <w:sz w:val="21"/>
              </w:rPr>
              <w:t>34</w:t>
            </w:r>
            <w:r w:rsidRPr="00141501">
              <w:rPr>
                <w:rFonts w:ascii="Calibri" w:hAnsi="Calibri" w:cs="Calibri"/>
                <w:b/>
                <w:bCs/>
                <w:sz w:val="21"/>
              </w:rPr>
              <w:t> </w:t>
            </w:r>
            <w:r w:rsidRPr="00141501">
              <w:rPr>
                <w:rFonts w:ascii="Marianne" w:hAnsi="Marianne"/>
                <w:b/>
                <w:bCs/>
                <w:sz w:val="21"/>
              </w:rPr>
              <w:t>TH</w:t>
            </w:r>
          </w:p>
        </w:tc>
        <w:tc>
          <w:tcPr>
            <w:tcW w:w="1664" w:type="dxa"/>
            <w:tcBorders>
              <w:left w:val="single" w:sz="6" w:space="0" w:color="000001"/>
              <w:bottom w:val="single" w:sz="6" w:space="0" w:color="000001"/>
              <w:right w:val="single" w:sz="6" w:space="0" w:color="000001"/>
            </w:tcBorders>
            <w:shd w:val="clear" w:color="auto" w:fill="CCCCCC"/>
            <w:tcMar>
              <w:top w:w="0" w:type="dxa"/>
              <w:left w:w="49" w:type="dxa"/>
              <w:right w:w="57" w:type="dxa"/>
            </w:tcMar>
          </w:tcPr>
          <w:p w14:paraId="3A29E551" w14:textId="77777777" w:rsidR="00B86E99" w:rsidRPr="00141501" w:rsidRDefault="00B86E99" w:rsidP="00B86E99">
            <w:pPr>
              <w:spacing w:line="240" w:lineRule="atLeast"/>
              <w:jc w:val="center"/>
              <w:rPr>
                <w:rFonts w:ascii="Marianne" w:hAnsi="Marianne"/>
                <w:sz w:val="21"/>
              </w:rPr>
            </w:pPr>
            <w:r w:rsidRPr="00141501">
              <w:rPr>
                <w:rFonts w:ascii="Marianne" w:hAnsi="Marianne"/>
                <w:b/>
                <w:bCs/>
                <w:sz w:val="21"/>
              </w:rPr>
              <w:t>14</w:t>
            </w:r>
            <w:r w:rsidRPr="00141501">
              <w:rPr>
                <w:rFonts w:ascii="Calibri" w:hAnsi="Calibri" w:cs="Calibri"/>
                <w:b/>
                <w:bCs/>
                <w:sz w:val="21"/>
              </w:rPr>
              <w:t> </w:t>
            </w:r>
            <w:r w:rsidRPr="00141501">
              <w:rPr>
                <w:rFonts w:ascii="Marianne" w:hAnsi="Marianne"/>
                <w:b/>
                <w:bCs/>
                <w:sz w:val="21"/>
              </w:rPr>
              <w:t>TH</w:t>
            </w:r>
          </w:p>
        </w:tc>
        <w:tc>
          <w:tcPr>
            <w:tcW w:w="1663" w:type="dxa"/>
            <w:tcBorders>
              <w:left w:val="single" w:sz="6" w:space="0" w:color="000001"/>
              <w:bottom w:val="single" w:sz="6" w:space="0" w:color="000001"/>
              <w:right w:val="single" w:sz="6" w:space="0" w:color="000001"/>
            </w:tcBorders>
            <w:shd w:val="clear" w:color="auto" w:fill="CCCCCC"/>
            <w:tcMar>
              <w:top w:w="60" w:type="dxa"/>
              <w:left w:w="52" w:type="dxa"/>
              <w:bottom w:w="60" w:type="dxa"/>
              <w:right w:w="60" w:type="dxa"/>
            </w:tcMar>
          </w:tcPr>
          <w:p w14:paraId="744F2D83" w14:textId="77777777" w:rsidR="00B86E99" w:rsidRPr="00141501" w:rsidRDefault="00B86E99" w:rsidP="00B86E99">
            <w:pPr>
              <w:spacing w:line="240" w:lineRule="atLeast"/>
              <w:jc w:val="center"/>
              <w:rPr>
                <w:rFonts w:ascii="Marianne" w:hAnsi="Marianne"/>
                <w:b/>
                <w:bCs/>
                <w:sz w:val="21"/>
              </w:rPr>
            </w:pPr>
            <w:r w:rsidRPr="00141501">
              <w:rPr>
                <w:rFonts w:ascii="Marianne" w:hAnsi="Marianne"/>
                <w:b/>
                <w:bCs/>
                <w:sz w:val="21"/>
              </w:rPr>
              <w:t>34 TH</w:t>
            </w:r>
          </w:p>
        </w:tc>
      </w:tr>
      <w:tr w:rsidR="00B86E99" w:rsidRPr="00141501" w14:paraId="47AA4B57" w14:textId="77777777" w:rsidTr="00B86E99">
        <w:trPr>
          <w:trHeight w:val="420"/>
          <w:jc w:val="center"/>
        </w:trPr>
        <w:tc>
          <w:tcPr>
            <w:tcW w:w="2880" w:type="dxa"/>
            <w:tcBorders>
              <w:top w:val="single" w:sz="6" w:space="0" w:color="000001"/>
              <w:left w:val="single" w:sz="6" w:space="0" w:color="000001"/>
              <w:bottom w:val="single" w:sz="6" w:space="0" w:color="000001"/>
            </w:tcBorders>
            <w:shd w:val="clear" w:color="auto" w:fill="CCCCCC"/>
            <w:tcMar>
              <w:left w:w="49" w:type="dxa"/>
            </w:tcMar>
          </w:tcPr>
          <w:p w14:paraId="2723F15C" w14:textId="77777777" w:rsidR="00B86E99" w:rsidRPr="00141501" w:rsidRDefault="00B86E99" w:rsidP="00B86E99">
            <w:pPr>
              <w:spacing w:line="240" w:lineRule="atLeast"/>
              <w:rPr>
                <w:rFonts w:ascii="Marianne" w:hAnsi="Marianne"/>
                <w:sz w:val="21"/>
              </w:rPr>
            </w:pPr>
            <w:r w:rsidRPr="00141501">
              <w:rPr>
                <w:rFonts w:ascii="Marianne" w:hAnsi="Marianne"/>
                <w:b/>
                <w:bCs/>
                <w:sz w:val="21"/>
              </w:rPr>
              <w:t>Apprentis</w:t>
            </w:r>
          </w:p>
        </w:tc>
        <w:tc>
          <w:tcPr>
            <w:tcW w:w="1696" w:type="dxa"/>
            <w:tcBorders>
              <w:top w:val="single" w:sz="6" w:space="0" w:color="000001"/>
              <w:left w:val="single" w:sz="6" w:space="0" w:color="000001"/>
              <w:bottom w:val="single" w:sz="6" w:space="0" w:color="000001"/>
            </w:tcBorders>
            <w:shd w:val="clear" w:color="auto" w:fill="auto"/>
            <w:tcMar>
              <w:left w:w="49" w:type="dxa"/>
            </w:tcMar>
          </w:tcPr>
          <w:p w14:paraId="28EF20E7"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10</w:t>
            </w:r>
          </w:p>
        </w:tc>
        <w:tc>
          <w:tcPr>
            <w:tcW w:w="1664" w:type="dxa"/>
            <w:tcBorders>
              <w:top w:val="single" w:sz="6" w:space="0" w:color="000001"/>
              <w:left w:val="single" w:sz="6" w:space="0" w:color="000001"/>
              <w:bottom w:val="single" w:sz="6" w:space="0" w:color="000001"/>
              <w:right w:val="single" w:sz="6" w:space="0" w:color="000001"/>
            </w:tcBorders>
            <w:shd w:val="clear" w:color="auto" w:fill="auto"/>
            <w:tcMar>
              <w:left w:w="49" w:type="dxa"/>
              <w:right w:w="57" w:type="dxa"/>
            </w:tcMar>
          </w:tcPr>
          <w:p w14:paraId="78CE0685"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6</w:t>
            </w:r>
          </w:p>
        </w:tc>
        <w:tc>
          <w:tcPr>
            <w:tcW w:w="1663" w:type="dxa"/>
            <w:tcBorders>
              <w:top w:val="single" w:sz="6" w:space="0" w:color="000001"/>
              <w:left w:val="single" w:sz="6" w:space="0" w:color="000001"/>
              <w:bottom w:val="single" w:sz="6" w:space="0" w:color="000001"/>
              <w:right w:val="single" w:sz="6" w:space="0" w:color="000001"/>
            </w:tcBorders>
            <w:shd w:val="clear" w:color="auto" w:fill="auto"/>
            <w:tcMar>
              <w:top w:w="60" w:type="dxa"/>
              <w:left w:w="52" w:type="dxa"/>
              <w:bottom w:w="60" w:type="dxa"/>
              <w:right w:w="60" w:type="dxa"/>
            </w:tcMar>
          </w:tcPr>
          <w:p w14:paraId="12DD1CE5"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5</w:t>
            </w:r>
          </w:p>
        </w:tc>
      </w:tr>
    </w:tbl>
    <w:p w14:paraId="6B1933C0" w14:textId="77777777" w:rsidR="00B86E99" w:rsidRPr="00141501" w:rsidRDefault="00B86E99" w:rsidP="00B86E99">
      <w:pPr>
        <w:spacing w:beforeAutospacing="1" w:afterAutospacing="1" w:line="240" w:lineRule="atLeast"/>
        <w:rPr>
          <w:rFonts w:ascii="Marianne" w:hAnsi="Marianne"/>
          <w:sz w:val="21"/>
        </w:rPr>
      </w:pPr>
      <w:r w:rsidRPr="00141501">
        <w:rPr>
          <w:rFonts w:ascii="Marianne" w:hAnsi="Marianne"/>
        </w:rPr>
        <w:t xml:space="preserve">En 2020 et en 2021, les services ont poursuivi leurs efforts de recrutement d’apprentis en situation de handicap, avec respectivement l’intégration de 6 nouveaux apprentis en situation de handicap identifiés, ce malgré la crise sanitaire ainsi que de 5 apprentis en établissements publics en 2020 et de 5 nouveaux apprentis pour le pôle ministériel pour 2021 auxquels s’ajoutent 4 apprentis en établissements publics. En 2021, 3 apprenties ont été titularisés (2 apprenties dans le corps des SACDD et une dans le corps des adjoints). </w:t>
      </w:r>
    </w:p>
    <w:p w14:paraId="40E34336" w14:textId="77777777" w:rsidR="00B86E99" w:rsidRPr="00141501" w:rsidRDefault="00B86E99" w:rsidP="00B86E99">
      <w:pPr>
        <w:spacing w:beforeAutospacing="1" w:afterAutospacing="1" w:line="240" w:lineRule="atLeast"/>
        <w:rPr>
          <w:rFonts w:ascii="Marianne" w:hAnsi="Marianne"/>
          <w:b/>
          <w:u w:val="single"/>
        </w:rPr>
      </w:pPr>
      <w:r w:rsidRPr="00141501">
        <w:rPr>
          <w:rFonts w:ascii="Marianne" w:hAnsi="Marianne"/>
          <w:b/>
          <w:u w:val="single"/>
        </w:rPr>
        <w:t>Répartition des bénéficiaires de l’obligation d’emploi par tranche d’âge (en 2020)</w:t>
      </w:r>
    </w:p>
    <w:tbl>
      <w:tblPr>
        <w:tblW w:w="6451" w:type="dxa"/>
        <w:tblInd w:w="8" w:type="dxa"/>
        <w:tblCellMar>
          <w:top w:w="15" w:type="dxa"/>
          <w:left w:w="15" w:type="dxa"/>
          <w:bottom w:w="15" w:type="dxa"/>
          <w:right w:w="15" w:type="dxa"/>
        </w:tblCellMar>
        <w:tblLook w:val="04A0" w:firstRow="1" w:lastRow="0" w:firstColumn="1" w:lastColumn="0" w:noHBand="0" w:noVBand="1"/>
      </w:tblPr>
      <w:tblGrid>
        <w:gridCol w:w="1540"/>
        <w:gridCol w:w="950"/>
        <w:gridCol w:w="950"/>
        <w:gridCol w:w="950"/>
        <w:gridCol w:w="951"/>
        <w:gridCol w:w="1110"/>
      </w:tblGrid>
      <w:tr w:rsidR="00B86E99" w:rsidRPr="00141501" w14:paraId="3C73B993" w14:textId="77777777" w:rsidTr="00B86E99">
        <w:trPr>
          <w:trHeight w:hRule="exact" w:val="255"/>
        </w:trPr>
        <w:tc>
          <w:tcPr>
            <w:tcW w:w="1539" w:type="dxa"/>
            <w:shd w:val="clear" w:color="auto" w:fill="auto"/>
            <w:vAlign w:val="center"/>
          </w:tcPr>
          <w:p w14:paraId="69964F33" w14:textId="77777777" w:rsidR="00B86E99" w:rsidRPr="00141501" w:rsidRDefault="00B86E99" w:rsidP="00B86E99">
            <w:pPr>
              <w:spacing w:beforeAutospacing="1" w:afterAutospacing="1" w:line="240" w:lineRule="atLeast"/>
              <w:rPr>
                <w:rFonts w:ascii="Marianne" w:hAnsi="Marianne"/>
              </w:rPr>
            </w:pPr>
          </w:p>
        </w:tc>
        <w:tc>
          <w:tcPr>
            <w:tcW w:w="950" w:type="dxa"/>
            <w:shd w:val="clear" w:color="auto" w:fill="auto"/>
            <w:vAlign w:val="center"/>
          </w:tcPr>
          <w:p w14:paraId="46693689" w14:textId="77777777" w:rsidR="00B86E99" w:rsidRPr="00141501" w:rsidRDefault="00B86E99" w:rsidP="00B86E99">
            <w:pPr>
              <w:spacing w:beforeAutospacing="1" w:afterAutospacing="1" w:line="240" w:lineRule="atLeast"/>
              <w:rPr>
                <w:rFonts w:ascii="Marianne" w:hAnsi="Marianne"/>
              </w:rPr>
            </w:pPr>
          </w:p>
        </w:tc>
        <w:tc>
          <w:tcPr>
            <w:tcW w:w="950" w:type="dxa"/>
            <w:shd w:val="clear" w:color="auto" w:fill="auto"/>
            <w:vAlign w:val="center"/>
          </w:tcPr>
          <w:p w14:paraId="4D5E0BE5" w14:textId="77777777" w:rsidR="00B86E99" w:rsidRPr="00141501" w:rsidRDefault="00B86E99" w:rsidP="00B86E99">
            <w:pPr>
              <w:spacing w:beforeAutospacing="1" w:afterAutospacing="1" w:line="240" w:lineRule="atLeast"/>
              <w:rPr>
                <w:rFonts w:ascii="Marianne" w:hAnsi="Marianne"/>
              </w:rPr>
            </w:pPr>
          </w:p>
        </w:tc>
        <w:tc>
          <w:tcPr>
            <w:tcW w:w="950" w:type="dxa"/>
            <w:shd w:val="clear" w:color="auto" w:fill="auto"/>
            <w:vAlign w:val="center"/>
          </w:tcPr>
          <w:p w14:paraId="2BFB4023" w14:textId="77777777" w:rsidR="00B86E99" w:rsidRPr="00141501" w:rsidRDefault="00B86E99" w:rsidP="00B86E99">
            <w:pPr>
              <w:spacing w:beforeAutospacing="1" w:afterAutospacing="1" w:line="240" w:lineRule="atLeast"/>
              <w:rPr>
                <w:rFonts w:ascii="Marianne" w:hAnsi="Marianne"/>
              </w:rPr>
            </w:pPr>
          </w:p>
        </w:tc>
        <w:tc>
          <w:tcPr>
            <w:tcW w:w="951" w:type="dxa"/>
            <w:shd w:val="clear" w:color="auto" w:fill="auto"/>
            <w:vAlign w:val="center"/>
          </w:tcPr>
          <w:p w14:paraId="60D8406D" w14:textId="77777777" w:rsidR="00B86E99" w:rsidRPr="00141501" w:rsidRDefault="00B86E99" w:rsidP="00B86E99">
            <w:pPr>
              <w:spacing w:beforeAutospacing="1" w:afterAutospacing="1" w:line="240" w:lineRule="atLeast"/>
              <w:rPr>
                <w:rFonts w:ascii="Marianne" w:hAnsi="Marianne"/>
              </w:rPr>
            </w:pPr>
          </w:p>
        </w:tc>
        <w:tc>
          <w:tcPr>
            <w:tcW w:w="1110" w:type="dxa"/>
            <w:shd w:val="clear" w:color="auto" w:fill="auto"/>
            <w:vAlign w:val="center"/>
          </w:tcPr>
          <w:p w14:paraId="632C7AE6" w14:textId="77777777" w:rsidR="00B86E99" w:rsidRPr="00141501" w:rsidRDefault="00B86E99" w:rsidP="00B86E99">
            <w:pPr>
              <w:spacing w:beforeAutospacing="1" w:afterAutospacing="1" w:line="240" w:lineRule="atLeast"/>
              <w:rPr>
                <w:rFonts w:ascii="Marianne" w:hAnsi="Marianne"/>
              </w:rPr>
            </w:pPr>
          </w:p>
        </w:tc>
      </w:tr>
      <w:tr w:rsidR="00B86E99" w:rsidRPr="00141501" w14:paraId="2878B0EE" w14:textId="77777777" w:rsidTr="00B86E99">
        <w:trPr>
          <w:trHeight w:val="480"/>
        </w:trPr>
        <w:tc>
          <w:tcPr>
            <w:tcW w:w="1539" w:type="dxa"/>
            <w:tcBorders>
              <w:top w:val="single" w:sz="6" w:space="0" w:color="000001"/>
              <w:left w:val="single" w:sz="6" w:space="0" w:color="000001"/>
              <w:bottom w:val="single" w:sz="6" w:space="0" w:color="000001"/>
              <w:right w:val="single" w:sz="6" w:space="0" w:color="000001"/>
            </w:tcBorders>
            <w:shd w:val="clear" w:color="auto" w:fill="C7A0CB"/>
            <w:tcMar>
              <w:left w:w="7" w:type="dxa"/>
            </w:tcMar>
            <w:vAlign w:val="center"/>
          </w:tcPr>
          <w:p w14:paraId="3EA30515" w14:textId="77777777" w:rsidR="00B86E99" w:rsidRPr="00141501" w:rsidRDefault="00B86E99" w:rsidP="00B86E99">
            <w:pPr>
              <w:jc w:val="center"/>
              <w:rPr>
                <w:rFonts w:cs="Liberation Sans"/>
                <w:szCs w:val="20"/>
              </w:rPr>
            </w:pPr>
            <w:r w:rsidRPr="00141501">
              <w:rPr>
                <w:rFonts w:cs="Liberation Sans"/>
                <w:szCs w:val="20"/>
              </w:rPr>
              <w:t>Tranches d’âges</w:t>
            </w:r>
          </w:p>
        </w:tc>
        <w:tc>
          <w:tcPr>
            <w:tcW w:w="950" w:type="dxa"/>
            <w:tcBorders>
              <w:top w:val="single" w:sz="6" w:space="0" w:color="000001"/>
              <w:left w:val="single" w:sz="6" w:space="0" w:color="000001"/>
              <w:bottom w:val="single" w:sz="6" w:space="0" w:color="000001"/>
              <w:right w:val="single" w:sz="6" w:space="0" w:color="000001"/>
            </w:tcBorders>
            <w:shd w:val="clear" w:color="auto" w:fill="C7A0CB"/>
            <w:tcMar>
              <w:left w:w="7" w:type="dxa"/>
            </w:tcMar>
            <w:vAlign w:val="center"/>
          </w:tcPr>
          <w:p w14:paraId="0F06D7D0" w14:textId="77777777" w:rsidR="00B86E99" w:rsidRPr="00141501" w:rsidRDefault="00B86E99" w:rsidP="00B86E99">
            <w:pPr>
              <w:jc w:val="center"/>
              <w:rPr>
                <w:rFonts w:cs="Liberation Sans"/>
                <w:szCs w:val="20"/>
              </w:rPr>
            </w:pPr>
            <w:r w:rsidRPr="00141501">
              <w:rPr>
                <w:rFonts w:cs="Liberation Sans"/>
                <w:szCs w:val="20"/>
              </w:rPr>
              <w:t>18-24 ans</w:t>
            </w:r>
          </w:p>
        </w:tc>
        <w:tc>
          <w:tcPr>
            <w:tcW w:w="950" w:type="dxa"/>
            <w:tcBorders>
              <w:top w:val="single" w:sz="6" w:space="0" w:color="000001"/>
              <w:left w:val="single" w:sz="6" w:space="0" w:color="000001"/>
              <w:bottom w:val="single" w:sz="6" w:space="0" w:color="000001"/>
              <w:right w:val="single" w:sz="6" w:space="0" w:color="000001"/>
            </w:tcBorders>
            <w:shd w:val="clear" w:color="auto" w:fill="C7A0CB"/>
            <w:tcMar>
              <w:left w:w="7" w:type="dxa"/>
            </w:tcMar>
            <w:vAlign w:val="center"/>
          </w:tcPr>
          <w:p w14:paraId="14921098" w14:textId="77777777" w:rsidR="00B86E99" w:rsidRPr="00141501" w:rsidRDefault="00B86E99" w:rsidP="00B86E99">
            <w:pPr>
              <w:jc w:val="center"/>
              <w:rPr>
                <w:rFonts w:cs="Liberation Sans"/>
                <w:szCs w:val="20"/>
              </w:rPr>
            </w:pPr>
            <w:r w:rsidRPr="00141501">
              <w:rPr>
                <w:rFonts w:cs="Liberation Sans"/>
                <w:szCs w:val="20"/>
              </w:rPr>
              <w:t>25-39 ans</w:t>
            </w:r>
          </w:p>
        </w:tc>
        <w:tc>
          <w:tcPr>
            <w:tcW w:w="950" w:type="dxa"/>
            <w:tcBorders>
              <w:top w:val="single" w:sz="6" w:space="0" w:color="000001"/>
              <w:left w:val="single" w:sz="6" w:space="0" w:color="000001"/>
              <w:bottom w:val="single" w:sz="6" w:space="0" w:color="000001"/>
              <w:right w:val="single" w:sz="6" w:space="0" w:color="000001"/>
            </w:tcBorders>
            <w:shd w:val="clear" w:color="auto" w:fill="C7A0CB"/>
            <w:tcMar>
              <w:left w:w="7" w:type="dxa"/>
            </w:tcMar>
            <w:vAlign w:val="center"/>
          </w:tcPr>
          <w:p w14:paraId="42935C61" w14:textId="77777777" w:rsidR="00B86E99" w:rsidRPr="00141501" w:rsidRDefault="00B86E99" w:rsidP="00B86E99">
            <w:pPr>
              <w:jc w:val="center"/>
              <w:rPr>
                <w:rFonts w:cs="Liberation Sans"/>
                <w:szCs w:val="20"/>
              </w:rPr>
            </w:pPr>
            <w:r w:rsidRPr="00141501">
              <w:rPr>
                <w:rFonts w:cs="Liberation Sans"/>
                <w:szCs w:val="20"/>
              </w:rPr>
              <w:t>40-55 ans</w:t>
            </w:r>
          </w:p>
        </w:tc>
        <w:tc>
          <w:tcPr>
            <w:tcW w:w="951" w:type="dxa"/>
            <w:tcBorders>
              <w:top w:val="single" w:sz="6" w:space="0" w:color="000001"/>
              <w:left w:val="single" w:sz="6" w:space="0" w:color="000001"/>
              <w:bottom w:val="single" w:sz="6" w:space="0" w:color="000001"/>
              <w:right w:val="single" w:sz="6" w:space="0" w:color="000001"/>
            </w:tcBorders>
            <w:shd w:val="clear" w:color="auto" w:fill="C7A0CB"/>
            <w:tcMar>
              <w:left w:w="7" w:type="dxa"/>
            </w:tcMar>
            <w:vAlign w:val="center"/>
          </w:tcPr>
          <w:p w14:paraId="2A4BC1D1" w14:textId="77777777" w:rsidR="00B86E99" w:rsidRPr="00141501" w:rsidRDefault="00B86E99" w:rsidP="00B86E99">
            <w:pPr>
              <w:jc w:val="center"/>
              <w:rPr>
                <w:rFonts w:cs="Liberation Sans"/>
                <w:szCs w:val="20"/>
              </w:rPr>
            </w:pPr>
            <w:r w:rsidRPr="00141501">
              <w:rPr>
                <w:rFonts w:cs="Liberation Sans"/>
                <w:szCs w:val="20"/>
              </w:rPr>
              <w:t xml:space="preserve">55-60 ans </w:t>
            </w:r>
          </w:p>
        </w:tc>
        <w:tc>
          <w:tcPr>
            <w:tcW w:w="1110" w:type="dxa"/>
            <w:tcBorders>
              <w:top w:val="single" w:sz="6" w:space="0" w:color="000001"/>
              <w:left w:val="single" w:sz="6" w:space="0" w:color="000001"/>
              <w:bottom w:val="single" w:sz="6" w:space="0" w:color="000001"/>
              <w:right w:val="single" w:sz="6" w:space="0" w:color="000001"/>
            </w:tcBorders>
            <w:shd w:val="clear" w:color="auto" w:fill="C7A0CB"/>
            <w:tcMar>
              <w:left w:w="7" w:type="dxa"/>
            </w:tcMar>
            <w:vAlign w:val="center"/>
          </w:tcPr>
          <w:p w14:paraId="37573AD4" w14:textId="77777777" w:rsidR="00B86E99" w:rsidRPr="00141501" w:rsidRDefault="00B86E99" w:rsidP="00B86E99">
            <w:pPr>
              <w:jc w:val="center"/>
              <w:rPr>
                <w:rFonts w:cs="Liberation Sans"/>
                <w:szCs w:val="20"/>
              </w:rPr>
            </w:pPr>
            <w:r w:rsidRPr="00141501">
              <w:rPr>
                <w:rFonts w:cs="Liberation Sans"/>
                <w:szCs w:val="20"/>
              </w:rPr>
              <w:t>+ de 60 ans</w:t>
            </w:r>
          </w:p>
        </w:tc>
      </w:tr>
      <w:tr w:rsidR="00B86E99" w:rsidRPr="00141501" w14:paraId="35F9F14B" w14:textId="77777777" w:rsidTr="00B86E99">
        <w:trPr>
          <w:trHeight w:val="255"/>
        </w:trPr>
        <w:tc>
          <w:tcPr>
            <w:tcW w:w="153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14:paraId="3928731A" w14:textId="77777777" w:rsidR="00B86E99" w:rsidRPr="00141501" w:rsidRDefault="00B86E99" w:rsidP="00B86E99">
            <w:pPr>
              <w:jc w:val="center"/>
              <w:rPr>
                <w:rFonts w:cs="Liberation Sans"/>
                <w:szCs w:val="20"/>
              </w:rPr>
            </w:pPr>
            <w:r w:rsidRPr="00141501">
              <w:rPr>
                <w:rFonts w:cs="Liberation Sans"/>
                <w:szCs w:val="20"/>
              </w:rPr>
              <w:t>Effectifs</w:t>
            </w:r>
          </w:p>
        </w:tc>
        <w:tc>
          <w:tcPr>
            <w:tcW w:w="950"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14:paraId="5FD481B6" w14:textId="77777777" w:rsidR="00B86E99" w:rsidRPr="00141501" w:rsidRDefault="00B86E99" w:rsidP="00B86E99">
            <w:pPr>
              <w:jc w:val="center"/>
              <w:rPr>
                <w:rFonts w:cs="Liberation Sans"/>
                <w:szCs w:val="20"/>
              </w:rPr>
            </w:pPr>
            <w:r w:rsidRPr="00141501">
              <w:rPr>
                <w:rFonts w:cs="Liberation Sans"/>
                <w:szCs w:val="20"/>
              </w:rPr>
              <w:t>11</w:t>
            </w:r>
          </w:p>
        </w:tc>
        <w:tc>
          <w:tcPr>
            <w:tcW w:w="950"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14:paraId="76811814" w14:textId="77777777" w:rsidR="00B86E99" w:rsidRPr="00141501" w:rsidRDefault="00B86E99" w:rsidP="00B86E99">
            <w:pPr>
              <w:jc w:val="center"/>
              <w:rPr>
                <w:rFonts w:cs="Liberation Sans"/>
                <w:szCs w:val="20"/>
              </w:rPr>
            </w:pPr>
            <w:r w:rsidRPr="00141501">
              <w:rPr>
                <w:rFonts w:cs="Liberation Sans"/>
                <w:szCs w:val="20"/>
              </w:rPr>
              <w:t>298</w:t>
            </w:r>
          </w:p>
        </w:tc>
        <w:tc>
          <w:tcPr>
            <w:tcW w:w="950"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14:paraId="5185A5DC" w14:textId="77777777" w:rsidR="00B86E99" w:rsidRPr="00141501" w:rsidRDefault="00B86E99" w:rsidP="00B86E99">
            <w:pPr>
              <w:jc w:val="center"/>
              <w:rPr>
                <w:rFonts w:cs="Liberation Sans"/>
                <w:szCs w:val="20"/>
              </w:rPr>
            </w:pPr>
            <w:r w:rsidRPr="00141501">
              <w:rPr>
                <w:rFonts w:cs="Liberation Sans"/>
                <w:szCs w:val="20"/>
              </w:rPr>
              <w:t>1515</w:t>
            </w:r>
          </w:p>
        </w:tc>
        <w:tc>
          <w:tcPr>
            <w:tcW w:w="951"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14:paraId="0F38C6A9" w14:textId="77777777" w:rsidR="00B86E99" w:rsidRPr="00141501" w:rsidRDefault="00B86E99" w:rsidP="00B86E99">
            <w:pPr>
              <w:jc w:val="center"/>
              <w:rPr>
                <w:rFonts w:cs="Liberation Sans"/>
                <w:szCs w:val="20"/>
              </w:rPr>
            </w:pPr>
            <w:r w:rsidRPr="00141501">
              <w:rPr>
                <w:rFonts w:cs="Liberation Sans"/>
                <w:szCs w:val="20"/>
              </w:rPr>
              <w:t>786</w:t>
            </w:r>
          </w:p>
        </w:tc>
        <w:tc>
          <w:tcPr>
            <w:tcW w:w="1110"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14:paraId="1029FDCA" w14:textId="77777777" w:rsidR="00B86E99" w:rsidRPr="00141501" w:rsidRDefault="00B86E99" w:rsidP="00B86E99">
            <w:pPr>
              <w:jc w:val="center"/>
              <w:rPr>
                <w:rFonts w:cs="Liberation Sans"/>
                <w:szCs w:val="20"/>
              </w:rPr>
            </w:pPr>
            <w:r w:rsidRPr="00141501">
              <w:rPr>
                <w:rFonts w:cs="Liberation Sans"/>
                <w:szCs w:val="20"/>
              </w:rPr>
              <w:t>278</w:t>
            </w:r>
          </w:p>
        </w:tc>
      </w:tr>
      <w:tr w:rsidR="00B86E99" w:rsidRPr="00141501" w14:paraId="74BFBEAF" w14:textId="77777777" w:rsidTr="00B86E99">
        <w:trPr>
          <w:trHeight w:hRule="exact" w:val="255"/>
        </w:trPr>
        <w:tc>
          <w:tcPr>
            <w:tcW w:w="1539" w:type="dxa"/>
            <w:shd w:val="clear" w:color="auto" w:fill="auto"/>
            <w:vAlign w:val="center"/>
          </w:tcPr>
          <w:p w14:paraId="50AAABF4" w14:textId="77777777" w:rsidR="00B86E99" w:rsidRPr="00141501" w:rsidRDefault="00B86E99" w:rsidP="00B86E99">
            <w:pPr>
              <w:rPr>
                <w:rFonts w:cs="Liberation Sans"/>
                <w:szCs w:val="20"/>
              </w:rPr>
            </w:pPr>
          </w:p>
        </w:tc>
        <w:tc>
          <w:tcPr>
            <w:tcW w:w="950" w:type="dxa"/>
            <w:shd w:val="clear" w:color="auto" w:fill="auto"/>
            <w:vAlign w:val="center"/>
          </w:tcPr>
          <w:p w14:paraId="3E938416" w14:textId="77777777" w:rsidR="00B86E99" w:rsidRPr="00141501" w:rsidRDefault="00B86E99" w:rsidP="00B86E99">
            <w:pPr>
              <w:rPr>
                <w:rFonts w:cs="Liberation Sans"/>
                <w:szCs w:val="20"/>
              </w:rPr>
            </w:pPr>
          </w:p>
        </w:tc>
        <w:tc>
          <w:tcPr>
            <w:tcW w:w="950" w:type="dxa"/>
            <w:shd w:val="clear" w:color="auto" w:fill="auto"/>
            <w:vAlign w:val="center"/>
          </w:tcPr>
          <w:p w14:paraId="3C3F0EAB" w14:textId="77777777" w:rsidR="00B86E99" w:rsidRPr="00141501" w:rsidRDefault="00B86E99" w:rsidP="00B86E99">
            <w:pPr>
              <w:rPr>
                <w:rFonts w:cs="Liberation Sans"/>
                <w:szCs w:val="20"/>
              </w:rPr>
            </w:pPr>
          </w:p>
        </w:tc>
        <w:tc>
          <w:tcPr>
            <w:tcW w:w="950" w:type="dxa"/>
            <w:shd w:val="clear" w:color="auto" w:fill="auto"/>
            <w:vAlign w:val="center"/>
          </w:tcPr>
          <w:p w14:paraId="5A228552" w14:textId="77777777" w:rsidR="00B86E99" w:rsidRPr="00141501" w:rsidRDefault="00B86E99" w:rsidP="00B86E99">
            <w:pPr>
              <w:rPr>
                <w:rFonts w:cs="Liberation Sans"/>
                <w:szCs w:val="20"/>
              </w:rPr>
            </w:pPr>
          </w:p>
        </w:tc>
        <w:tc>
          <w:tcPr>
            <w:tcW w:w="951" w:type="dxa"/>
            <w:shd w:val="clear" w:color="auto" w:fill="auto"/>
            <w:vAlign w:val="center"/>
          </w:tcPr>
          <w:p w14:paraId="79617466" w14:textId="77777777" w:rsidR="00B86E99" w:rsidRPr="00141501" w:rsidRDefault="00B86E99" w:rsidP="00B86E99">
            <w:pPr>
              <w:rPr>
                <w:rFonts w:cs="Liberation Sans"/>
                <w:szCs w:val="20"/>
              </w:rPr>
            </w:pPr>
          </w:p>
        </w:tc>
        <w:tc>
          <w:tcPr>
            <w:tcW w:w="1110" w:type="dxa"/>
            <w:shd w:val="clear" w:color="auto" w:fill="auto"/>
            <w:vAlign w:val="center"/>
          </w:tcPr>
          <w:p w14:paraId="2ABB768D" w14:textId="77777777" w:rsidR="00B86E99" w:rsidRPr="00141501" w:rsidRDefault="00B86E99" w:rsidP="00B86E99">
            <w:pPr>
              <w:rPr>
                <w:rFonts w:cs="Liberation Sans"/>
                <w:szCs w:val="20"/>
              </w:rPr>
            </w:pPr>
          </w:p>
        </w:tc>
      </w:tr>
    </w:tbl>
    <w:p w14:paraId="7B033A01" w14:textId="77777777" w:rsidR="00B86E99" w:rsidRPr="00141501" w:rsidRDefault="00B86E99" w:rsidP="00B86E99">
      <w:pPr>
        <w:spacing w:line="240" w:lineRule="atLeast"/>
        <w:rPr>
          <w:rFonts w:ascii="Marianne" w:hAnsi="Marianne"/>
          <w:b/>
          <w:u w:val="single"/>
        </w:rPr>
      </w:pPr>
      <w:r w:rsidRPr="00141501">
        <w:rPr>
          <w:rFonts w:ascii="Marianne" w:hAnsi="Marianne"/>
          <w:b/>
          <w:u w:val="single"/>
        </w:rPr>
        <w:t>Évolution du taux d’emploi des bénéficiaires de l’obligation d’emploi aux MTE-MCTRCT-MM</w:t>
      </w:r>
    </w:p>
    <w:p w14:paraId="45D53113" w14:textId="77777777" w:rsidR="00B86E99" w:rsidRPr="00141501" w:rsidRDefault="00B86E99" w:rsidP="00B86E99">
      <w:pPr>
        <w:spacing w:line="240" w:lineRule="atLeast"/>
        <w:rPr>
          <w:rFonts w:ascii="Marianne" w:hAnsi="Marianne"/>
          <w:b/>
        </w:rPr>
      </w:pPr>
    </w:p>
    <w:tbl>
      <w:tblPr>
        <w:tblW w:w="8835" w:type="dxa"/>
        <w:jc w:val="center"/>
        <w:tblBorders>
          <w:top w:val="single" w:sz="6" w:space="0" w:color="000001"/>
          <w:left w:val="single" w:sz="6" w:space="0" w:color="000001"/>
          <w:bottom w:val="single" w:sz="6" w:space="0" w:color="000001"/>
          <w:insideH w:val="single" w:sz="6" w:space="0" w:color="000001"/>
        </w:tblBorders>
        <w:tblCellMar>
          <w:top w:w="57" w:type="dxa"/>
          <w:left w:w="49" w:type="dxa"/>
          <w:bottom w:w="57" w:type="dxa"/>
          <w:right w:w="0" w:type="dxa"/>
        </w:tblCellMar>
        <w:tblLook w:val="04A0" w:firstRow="1" w:lastRow="0" w:firstColumn="1" w:lastColumn="0" w:noHBand="0" w:noVBand="1"/>
      </w:tblPr>
      <w:tblGrid>
        <w:gridCol w:w="2231"/>
        <w:gridCol w:w="948"/>
        <w:gridCol w:w="932"/>
        <w:gridCol w:w="1182"/>
        <w:gridCol w:w="1131"/>
        <w:gridCol w:w="1181"/>
        <w:gridCol w:w="1230"/>
      </w:tblGrid>
      <w:tr w:rsidR="00B86E99" w:rsidRPr="00141501" w14:paraId="410C98C2" w14:textId="77777777" w:rsidTr="00B86E99">
        <w:trPr>
          <w:jc w:val="center"/>
        </w:trPr>
        <w:tc>
          <w:tcPr>
            <w:tcW w:w="2230" w:type="dxa"/>
            <w:tcBorders>
              <w:top w:val="single" w:sz="6" w:space="0" w:color="000001"/>
              <w:left w:val="single" w:sz="6" w:space="0" w:color="000001"/>
              <w:bottom w:val="single" w:sz="6" w:space="0" w:color="000001"/>
            </w:tcBorders>
            <w:shd w:val="clear" w:color="auto" w:fill="auto"/>
            <w:tcMar>
              <w:left w:w="49" w:type="dxa"/>
            </w:tcMar>
          </w:tcPr>
          <w:p w14:paraId="1EC8715C" w14:textId="77777777" w:rsidR="00B86E99" w:rsidRPr="00141501" w:rsidRDefault="00B86E99" w:rsidP="00B86E99">
            <w:pPr>
              <w:spacing w:line="240" w:lineRule="atLeast"/>
              <w:rPr>
                <w:rFonts w:ascii="Marianne" w:hAnsi="Marianne"/>
                <w:sz w:val="21"/>
              </w:rPr>
            </w:pPr>
            <w:r w:rsidRPr="00141501">
              <w:rPr>
                <w:rFonts w:ascii="Marianne" w:hAnsi="Marianne"/>
                <w:b/>
                <w:bCs/>
                <w:sz w:val="21"/>
              </w:rPr>
              <w:t>Année d’enquête</w:t>
            </w:r>
          </w:p>
        </w:tc>
        <w:tc>
          <w:tcPr>
            <w:tcW w:w="948" w:type="dxa"/>
            <w:tcBorders>
              <w:top w:val="single" w:sz="6" w:space="0" w:color="000001"/>
              <w:left w:val="single" w:sz="6" w:space="0" w:color="000001"/>
              <w:bottom w:val="single" w:sz="6" w:space="0" w:color="000001"/>
            </w:tcBorders>
            <w:shd w:val="clear" w:color="auto" w:fill="auto"/>
            <w:tcMar>
              <w:left w:w="49" w:type="dxa"/>
            </w:tcMar>
          </w:tcPr>
          <w:p w14:paraId="0AB18688" w14:textId="77777777" w:rsidR="00B86E99" w:rsidRPr="00141501" w:rsidRDefault="00B86E99" w:rsidP="00B86E99">
            <w:pPr>
              <w:spacing w:line="240" w:lineRule="atLeast"/>
              <w:jc w:val="center"/>
              <w:rPr>
                <w:rFonts w:ascii="Marianne" w:hAnsi="Marianne"/>
                <w:sz w:val="21"/>
              </w:rPr>
            </w:pPr>
            <w:r w:rsidRPr="00141501">
              <w:rPr>
                <w:rFonts w:ascii="Marianne" w:hAnsi="Marianne"/>
                <w:b/>
                <w:bCs/>
                <w:sz w:val="21"/>
              </w:rPr>
              <w:t>2020</w:t>
            </w:r>
          </w:p>
        </w:tc>
        <w:tc>
          <w:tcPr>
            <w:tcW w:w="932" w:type="dxa"/>
            <w:tcBorders>
              <w:top w:val="single" w:sz="6" w:space="0" w:color="000001"/>
              <w:left w:val="single" w:sz="6" w:space="0" w:color="000001"/>
              <w:bottom w:val="single" w:sz="6" w:space="0" w:color="000001"/>
            </w:tcBorders>
            <w:shd w:val="clear" w:color="auto" w:fill="auto"/>
            <w:tcMar>
              <w:left w:w="49" w:type="dxa"/>
            </w:tcMar>
          </w:tcPr>
          <w:p w14:paraId="5782B40C" w14:textId="77777777" w:rsidR="00B86E99" w:rsidRPr="00141501" w:rsidRDefault="00B86E99" w:rsidP="00B86E99">
            <w:pPr>
              <w:spacing w:line="240" w:lineRule="atLeast"/>
              <w:jc w:val="center"/>
              <w:rPr>
                <w:rFonts w:ascii="Marianne" w:hAnsi="Marianne"/>
                <w:sz w:val="21"/>
              </w:rPr>
            </w:pPr>
            <w:r w:rsidRPr="00141501">
              <w:rPr>
                <w:rFonts w:ascii="Marianne" w:hAnsi="Marianne"/>
                <w:b/>
                <w:bCs/>
                <w:sz w:val="21"/>
              </w:rPr>
              <w:t>2019</w:t>
            </w:r>
          </w:p>
        </w:tc>
        <w:tc>
          <w:tcPr>
            <w:tcW w:w="1182" w:type="dxa"/>
            <w:tcBorders>
              <w:top w:val="single" w:sz="6" w:space="0" w:color="000001"/>
              <w:left w:val="single" w:sz="6" w:space="0" w:color="000001"/>
              <w:bottom w:val="single" w:sz="6" w:space="0" w:color="000001"/>
            </w:tcBorders>
            <w:shd w:val="clear" w:color="auto" w:fill="auto"/>
            <w:tcMar>
              <w:left w:w="49" w:type="dxa"/>
            </w:tcMar>
          </w:tcPr>
          <w:p w14:paraId="4C420361" w14:textId="77777777" w:rsidR="00B86E99" w:rsidRPr="00141501" w:rsidRDefault="00B86E99" w:rsidP="00B86E99">
            <w:pPr>
              <w:spacing w:line="240" w:lineRule="atLeast"/>
              <w:jc w:val="center"/>
              <w:rPr>
                <w:rFonts w:ascii="Marianne" w:hAnsi="Marianne"/>
                <w:sz w:val="21"/>
              </w:rPr>
            </w:pPr>
            <w:r w:rsidRPr="00141501">
              <w:rPr>
                <w:rFonts w:ascii="Marianne" w:hAnsi="Marianne"/>
                <w:b/>
                <w:bCs/>
                <w:sz w:val="21"/>
              </w:rPr>
              <w:t>2018</w:t>
            </w:r>
          </w:p>
        </w:tc>
        <w:tc>
          <w:tcPr>
            <w:tcW w:w="1131" w:type="dxa"/>
            <w:tcBorders>
              <w:top w:val="single" w:sz="6" w:space="0" w:color="000001"/>
              <w:left w:val="single" w:sz="6" w:space="0" w:color="000001"/>
              <w:bottom w:val="single" w:sz="6" w:space="0" w:color="000001"/>
            </w:tcBorders>
            <w:shd w:val="clear" w:color="auto" w:fill="auto"/>
            <w:tcMar>
              <w:left w:w="49" w:type="dxa"/>
            </w:tcMar>
          </w:tcPr>
          <w:p w14:paraId="1B8883F8" w14:textId="77777777" w:rsidR="00B86E99" w:rsidRPr="00141501" w:rsidRDefault="00B86E99" w:rsidP="00B86E99">
            <w:pPr>
              <w:spacing w:line="240" w:lineRule="atLeast"/>
              <w:jc w:val="center"/>
              <w:rPr>
                <w:rFonts w:ascii="Marianne" w:hAnsi="Marianne"/>
                <w:sz w:val="21"/>
              </w:rPr>
            </w:pPr>
            <w:r w:rsidRPr="00141501">
              <w:rPr>
                <w:rFonts w:ascii="Marianne" w:hAnsi="Marianne"/>
                <w:b/>
                <w:bCs/>
                <w:sz w:val="21"/>
              </w:rPr>
              <w:t>2017</w:t>
            </w:r>
          </w:p>
        </w:tc>
        <w:tc>
          <w:tcPr>
            <w:tcW w:w="1181" w:type="dxa"/>
            <w:tcBorders>
              <w:top w:val="single" w:sz="6" w:space="0" w:color="000001"/>
              <w:left w:val="single" w:sz="6" w:space="0" w:color="000001"/>
              <w:bottom w:val="single" w:sz="6" w:space="0" w:color="000001"/>
            </w:tcBorders>
            <w:shd w:val="clear" w:color="auto" w:fill="auto"/>
            <w:tcMar>
              <w:left w:w="49" w:type="dxa"/>
            </w:tcMar>
          </w:tcPr>
          <w:p w14:paraId="5F3B91DD" w14:textId="77777777" w:rsidR="00B86E99" w:rsidRPr="00141501" w:rsidRDefault="00B86E99" w:rsidP="00B86E99">
            <w:pPr>
              <w:spacing w:line="240" w:lineRule="atLeast"/>
              <w:jc w:val="center"/>
              <w:rPr>
                <w:rFonts w:ascii="Marianne" w:hAnsi="Marianne"/>
                <w:sz w:val="21"/>
              </w:rPr>
            </w:pPr>
            <w:r w:rsidRPr="00141501">
              <w:rPr>
                <w:rFonts w:ascii="Marianne" w:hAnsi="Marianne"/>
                <w:b/>
                <w:bCs/>
                <w:sz w:val="21"/>
              </w:rPr>
              <w:t>2016</w:t>
            </w:r>
          </w:p>
        </w:tc>
        <w:tc>
          <w:tcPr>
            <w:tcW w:w="1230" w:type="dxa"/>
            <w:tcBorders>
              <w:top w:val="single" w:sz="6" w:space="0" w:color="000001"/>
              <w:left w:val="single" w:sz="6" w:space="0" w:color="000001"/>
              <w:bottom w:val="single" w:sz="6" w:space="0" w:color="000001"/>
              <w:right w:val="single" w:sz="6" w:space="0" w:color="000001"/>
            </w:tcBorders>
            <w:shd w:val="clear" w:color="auto" w:fill="auto"/>
            <w:tcMar>
              <w:left w:w="49" w:type="dxa"/>
              <w:right w:w="57" w:type="dxa"/>
            </w:tcMar>
          </w:tcPr>
          <w:p w14:paraId="0B57C426" w14:textId="77777777" w:rsidR="00B86E99" w:rsidRPr="00141501" w:rsidRDefault="00B86E99" w:rsidP="00B86E99">
            <w:pPr>
              <w:spacing w:line="240" w:lineRule="atLeast"/>
              <w:jc w:val="center"/>
              <w:rPr>
                <w:rFonts w:ascii="Marianne" w:hAnsi="Marianne"/>
                <w:sz w:val="21"/>
              </w:rPr>
            </w:pPr>
            <w:r w:rsidRPr="00141501">
              <w:rPr>
                <w:rFonts w:ascii="Marianne" w:hAnsi="Marianne"/>
                <w:b/>
                <w:bCs/>
                <w:sz w:val="21"/>
              </w:rPr>
              <w:t>2015</w:t>
            </w:r>
          </w:p>
        </w:tc>
      </w:tr>
      <w:tr w:rsidR="00B86E99" w:rsidRPr="00141501" w14:paraId="566A797D" w14:textId="77777777" w:rsidTr="00B86E99">
        <w:trPr>
          <w:jc w:val="center"/>
        </w:trPr>
        <w:tc>
          <w:tcPr>
            <w:tcW w:w="2230" w:type="dxa"/>
            <w:tcBorders>
              <w:top w:val="single" w:sz="6" w:space="0" w:color="000001"/>
              <w:left w:val="single" w:sz="6" w:space="0" w:color="000001"/>
              <w:bottom w:val="single" w:sz="6" w:space="0" w:color="000001"/>
            </w:tcBorders>
            <w:shd w:val="clear" w:color="auto" w:fill="auto"/>
            <w:tcMar>
              <w:top w:w="0" w:type="dxa"/>
              <w:left w:w="49" w:type="dxa"/>
            </w:tcMar>
          </w:tcPr>
          <w:p w14:paraId="1B4D11BC" w14:textId="77777777" w:rsidR="00B86E99" w:rsidRPr="00141501" w:rsidRDefault="00B86E99" w:rsidP="00B86E99">
            <w:pPr>
              <w:spacing w:line="240" w:lineRule="atLeast"/>
              <w:rPr>
                <w:rFonts w:ascii="Marianne" w:hAnsi="Marianne"/>
                <w:sz w:val="21"/>
              </w:rPr>
            </w:pPr>
            <w:r w:rsidRPr="00141501">
              <w:rPr>
                <w:rFonts w:ascii="Marianne" w:hAnsi="Marianne"/>
                <w:b/>
                <w:bCs/>
                <w:sz w:val="21"/>
              </w:rPr>
              <w:t>Taux d’emploi</w:t>
            </w:r>
          </w:p>
        </w:tc>
        <w:tc>
          <w:tcPr>
            <w:tcW w:w="948" w:type="dxa"/>
            <w:tcBorders>
              <w:top w:val="single" w:sz="6" w:space="0" w:color="000001"/>
              <w:left w:val="single" w:sz="6" w:space="0" w:color="000001"/>
              <w:bottom w:val="single" w:sz="6" w:space="0" w:color="000001"/>
            </w:tcBorders>
            <w:shd w:val="clear" w:color="auto" w:fill="auto"/>
            <w:tcMar>
              <w:top w:w="0" w:type="dxa"/>
              <w:left w:w="49" w:type="dxa"/>
            </w:tcMar>
          </w:tcPr>
          <w:p w14:paraId="76AE292B"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8,37%</w:t>
            </w:r>
          </w:p>
        </w:tc>
        <w:tc>
          <w:tcPr>
            <w:tcW w:w="932" w:type="dxa"/>
            <w:tcBorders>
              <w:top w:val="single" w:sz="6" w:space="0" w:color="000001"/>
              <w:left w:val="single" w:sz="6" w:space="0" w:color="000001"/>
              <w:bottom w:val="single" w:sz="6" w:space="0" w:color="000001"/>
            </w:tcBorders>
            <w:shd w:val="clear" w:color="auto" w:fill="auto"/>
            <w:tcMar>
              <w:top w:w="0" w:type="dxa"/>
              <w:left w:w="49" w:type="dxa"/>
            </w:tcMar>
          </w:tcPr>
          <w:p w14:paraId="126E4897"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8,66 %</w:t>
            </w:r>
          </w:p>
        </w:tc>
        <w:tc>
          <w:tcPr>
            <w:tcW w:w="1182" w:type="dxa"/>
            <w:tcBorders>
              <w:top w:val="single" w:sz="6" w:space="0" w:color="000001"/>
              <w:left w:val="single" w:sz="6" w:space="0" w:color="000001"/>
              <w:bottom w:val="single" w:sz="6" w:space="0" w:color="000001"/>
            </w:tcBorders>
            <w:shd w:val="clear" w:color="auto" w:fill="auto"/>
            <w:tcMar>
              <w:top w:w="0" w:type="dxa"/>
              <w:left w:w="49" w:type="dxa"/>
            </w:tcMar>
          </w:tcPr>
          <w:p w14:paraId="2BE386F9"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8,46 %</w:t>
            </w:r>
          </w:p>
        </w:tc>
        <w:tc>
          <w:tcPr>
            <w:tcW w:w="1131" w:type="dxa"/>
            <w:tcBorders>
              <w:top w:val="single" w:sz="6" w:space="0" w:color="000001"/>
              <w:left w:val="single" w:sz="6" w:space="0" w:color="000001"/>
              <w:bottom w:val="single" w:sz="6" w:space="0" w:color="000001"/>
            </w:tcBorders>
            <w:shd w:val="clear" w:color="auto" w:fill="auto"/>
            <w:tcMar>
              <w:top w:w="0" w:type="dxa"/>
              <w:left w:w="49" w:type="dxa"/>
            </w:tcMar>
          </w:tcPr>
          <w:p w14:paraId="52BDC830"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8,49%</w:t>
            </w:r>
          </w:p>
        </w:tc>
        <w:tc>
          <w:tcPr>
            <w:tcW w:w="1181" w:type="dxa"/>
            <w:tcBorders>
              <w:top w:val="single" w:sz="6" w:space="0" w:color="000001"/>
              <w:left w:val="single" w:sz="6" w:space="0" w:color="000001"/>
              <w:bottom w:val="single" w:sz="6" w:space="0" w:color="000001"/>
            </w:tcBorders>
            <w:shd w:val="clear" w:color="auto" w:fill="auto"/>
            <w:tcMar>
              <w:top w:w="0" w:type="dxa"/>
              <w:left w:w="49" w:type="dxa"/>
            </w:tcMar>
          </w:tcPr>
          <w:p w14:paraId="55B5A916"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8,24 %</w:t>
            </w:r>
          </w:p>
        </w:tc>
        <w:tc>
          <w:tcPr>
            <w:tcW w:w="1230" w:type="dxa"/>
            <w:tcBorders>
              <w:top w:val="single" w:sz="6" w:space="0" w:color="000001"/>
              <w:left w:val="single" w:sz="6" w:space="0" w:color="000001"/>
              <w:bottom w:val="single" w:sz="6" w:space="0" w:color="000001"/>
              <w:right w:val="single" w:sz="6" w:space="0" w:color="000001"/>
            </w:tcBorders>
            <w:shd w:val="clear" w:color="auto" w:fill="auto"/>
            <w:tcMar>
              <w:top w:w="0" w:type="dxa"/>
              <w:left w:w="49" w:type="dxa"/>
              <w:right w:w="57" w:type="dxa"/>
            </w:tcMar>
          </w:tcPr>
          <w:p w14:paraId="35248E0E"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7,96%</w:t>
            </w:r>
          </w:p>
        </w:tc>
      </w:tr>
    </w:tbl>
    <w:p w14:paraId="11298676" w14:textId="77777777" w:rsidR="00B86E99" w:rsidRPr="00141501" w:rsidRDefault="00B86E99" w:rsidP="00B86E99">
      <w:pPr>
        <w:spacing w:line="240" w:lineRule="atLeast"/>
        <w:rPr>
          <w:rFonts w:ascii="Marianne" w:hAnsi="Marianne"/>
          <w:b/>
          <w:u w:val="single"/>
        </w:rPr>
      </w:pPr>
      <w:r w:rsidRPr="00141501">
        <w:rPr>
          <w:rFonts w:ascii="Marianne" w:hAnsi="Marianne"/>
          <w:b/>
          <w:u w:val="single"/>
        </w:rPr>
        <w:t>Le conventionnement avec le FIPHFP</w:t>
      </w:r>
    </w:p>
    <w:p w14:paraId="0118252D" w14:textId="77777777" w:rsidR="00B86E99" w:rsidRPr="00141501" w:rsidRDefault="00B86E99" w:rsidP="007A3348">
      <w:pPr>
        <w:spacing w:beforeAutospacing="1" w:afterAutospacing="1" w:line="240" w:lineRule="atLeast"/>
        <w:jc w:val="both"/>
        <w:rPr>
          <w:rFonts w:ascii="Marianne" w:hAnsi="Marianne"/>
        </w:rPr>
      </w:pPr>
      <w:r w:rsidRPr="00141501">
        <w:rPr>
          <w:rFonts w:ascii="Marianne" w:hAnsi="Marianne"/>
        </w:rPr>
        <w:t>Une nouvelle convention a été signée avec le FIPHFP (C-1238). Elle couvre la période du 1</w:t>
      </w:r>
      <w:r w:rsidRPr="00141501">
        <w:rPr>
          <w:rFonts w:ascii="Marianne" w:hAnsi="Marianne"/>
          <w:vertAlign w:val="superscript"/>
        </w:rPr>
        <w:t>er</w:t>
      </w:r>
      <w:r w:rsidRPr="00141501">
        <w:rPr>
          <w:rFonts w:ascii="Marianne" w:hAnsi="Marianne"/>
        </w:rPr>
        <w:t xml:space="preserve"> mai 2019 au 31 décembre 2022. Cette convention est principalement axée sur le maintien dans l’emploi des agents. Le ministère s’est engagé, également, à faire du handicap psychique l’une de ses priorités. </w:t>
      </w:r>
    </w:p>
    <w:p w14:paraId="1656EDB1" w14:textId="77777777" w:rsidR="00B86E99" w:rsidRPr="00141501" w:rsidRDefault="00B86E99" w:rsidP="007A3348">
      <w:pPr>
        <w:spacing w:line="240" w:lineRule="atLeast"/>
        <w:jc w:val="both"/>
        <w:rPr>
          <w:rFonts w:ascii="Marianne" w:hAnsi="Marianne"/>
        </w:rPr>
      </w:pPr>
      <w:r w:rsidRPr="00141501">
        <w:rPr>
          <w:rFonts w:ascii="Marianne" w:hAnsi="Marianne"/>
        </w:rPr>
        <w:t>En 2020, les dépenses éligibles au FIPHFP se sont élevées à 416</w:t>
      </w:r>
      <w:r w:rsidRPr="00141501">
        <w:rPr>
          <w:rFonts w:ascii="Calibri" w:hAnsi="Calibri" w:cs="Calibri"/>
        </w:rPr>
        <w:t> </w:t>
      </w:r>
      <w:r w:rsidRPr="00141501">
        <w:rPr>
          <w:rFonts w:ascii="Marianne" w:hAnsi="Marianne"/>
        </w:rPr>
        <w:t>590,55€ décomposées en trois axes</w:t>
      </w:r>
      <w:r w:rsidRPr="00141501">
        <w:rPr>
          <w:rFonts w:ascii="Calibri" w:hAnsi="Calibri" w:cs="Calibri"/>
        </w:rPr>
        <w:t> </w:t>
      </w:r>
      <w:r w:rsidRPr="00141501">
        <w:rPr>
          <w:rFonts w:ascii="Marianne" w:hAnsi="Marianne"/>
        </w:rPr>
        <w:t>:</w:t>
      </w:r>
    </w:p>
    <w:p w14:paraId="1FE95793" w14:textId="77777777" w:rsidR="00B86E99" w:rsidRPr="00141501" w:rsidRDefault="00B86E99" w:rsidP="007A3348">
      <w:pPr>
        <w:numPr>
          <w:ilvl w:val="0"/>
          <w:numId w:val="56"/>
        </w:numPr>
        <w:spacing w:before="120" w:line="240" w:lineRule="atLeast"/>
        <w:ind w:left="714" w:hanging="357"/>
        <w:jc w:val="both"/>
        <w:rPr>
          <w:rFonts w:ascii="Marianne" w:hAnsi="Marianne"/>
        </w:rPr>
      </w:pPr>
      <w:r w:rsidRPr="00141501">
        <w:rPr>
          <w:rFonts w:ascii="Marianne" w:hAnsi="Marianne"/>
        </w:rPr>
        <w:t>372</w:t>
      </w:r>
      <w:r w:rsidRPr="00141501">
        <w:rPr>
          <w:rFonts w:ascii="Calibri" w:hAnsi="Calibri" w:cs="Calibri"/>
        </w:rPr>
        <w:t> </w:t>
      </w:r>
      <w:r w:rsidRPr="00141501">
        <w:rPr>
          <w:rFonts w:ascii="Marianne" w:hAnsi="Marianne"/>
        </w:rPr>
        <w:t>524,95€ pour le maintien dans l’emploi des agents,</w:t>
      </w:r>
    </w:p>
    <w:p w14:paraId="55D17130" w14:textId="77777777" w:rsidR="00B86E99" w:rsidRPr="00141501" w:rsidRDefault="00B86E99" w:rsidP="007A3348">
      <w:pPr>
        <w:numPr>
          <w:ilvl w:val="0"/>
          <w:numId w:val="56"/>
        </w:numPr>
        <w:spacing w:before="120" w:line="240" w:lineRule="atLeast"/>
        <w:ind w:left="714" w:hanging="357"/>
        <w:jc w:val="both"/>
        <w:rPr>
          <w:rFonts w:ascii="Marianne" w:hAnsi="Marianne"/>
        </w:rPr>
      </w:pPr>
      <w:r w:rsidRPr="00141501">
        <w:rPr>
          <w:rFonts w:ascii="Marianne" w:hAnsi="Marianne"/>
        </w:rPr>
        <w:t>39</w:t>
      </w:r>
      <w:r w:rsidRPr="00141501">
        <w:rPr>
          <w:rFonts w:ascii="Calibri" w:hAnsi="Calibri" w:cs="Calibri"/>
        </w:rPr>
        <w:t> </w:t>
      </w:r>
      <w:r w:rsidRPr="00141501">
        <w:rPr>
          <w:rFonts w:ascii="Marianne" w:hAnsi="Marianne"/>
        </w:rPr>
        <w:t>945,60€ pour le recrutement de candidats en situation de handicap,</w:t>
      </w:r>
    </w:p>
    <w:p w14:paraId="5EF02B45" w14:textId="77777777" w:rsidR="00B86E99" w:rsidRPr="00141501" w:rsidRDefault="00B86E99" w:rsidP="007A3348">
      <w:pPr>
        <w:numPr>
          <w:ilvl w:val="0"/>
          <w:numId w:val="56"/>
        </w:numPr>
        <w:spacing w:before="120" w:line="240" w:lineRule="atLeast"/>
        <w:ind w:left="714" w:hanging="357"/>
        <w:jc w:val="both"/>
        <w:rPr>
          <w:rFonts w:ascii="Marianne" w:hAnsi="Marianne"/>
        </w:rPr>
      </w:pPr>
      <w:r w:rsidRPr="00141501">
        <w:rPr>
          <w:rFonts w:ascii="Marianne" w:hAnsi="Marianne"/>
        </w:rPr>
        <w:t>4</w:t>
      </w:r>
      <w:r w:rsidRPr="00141501">
        <w:rPr>
          <w:rFonts w:ascii="Calibri" w:hAnsi="Calibri" w:cs="Calibri"/>
        </w:rPr>
        <w:t> </w:t>
      </w:r>
      <w:r w:rsidRPr="00141501">
        <w:rPr>
          <w:rFonts w:ascii="Marianne" w:hAnsi="Marianne"/>
        </w:rPr>
        <w:t>120,00€ pour les actions de communication.</w:t>
      </w:r>
    </w:p>
    <w:p w14:paraId="3EB8DCB8" w14:textId="77777777" w:rsidR="00B86E99" w:rsidRPr="00141501" w:rsidRDefault="00B86E99" w:rsidP="007A3348">
      <w:pPr>
        <w:spacing w:beforeAutospacing="1" w:afterAutospacing="1" w:line="240" w:lineRule="atLeast"/>
        <w:jc w:val="both"/>
        <w:rPr>
          <w:rFonts w:ascii="Marianne" w:hAnsi="Marianne"/>
        </w:rPr>
      </w:pPr>
      <w:r w:rsidRPr="00141501">
        <w:rPr>
          <w:rFonts w:ascii="Marianne" w:hAnsi="Marianne"/>
        </w:rPr>
        <w:t>Les crédits FIPHFP ont été disponibles sur l’ensemble de l’année, avec une délégation des crédits en fonction de la cartographie des besoins, et de délégations complémentaires au fil de l’eau, en tant que de besoin.</w:t>
      </w:r>
    </w:p>
    <w:p w14:paraId="54F852D6" w14:textId="77777777" w:rsidR="00B86E99" w:rsidRPr="00141501" w:rsidRDefault="00B86E99" w:rsidP="00B86E99">
      <w:pPr>
        <w:spacing w:line="240" w:lineRule="atLeast"/>
        <w:rPr>
          <w:rFonts w:ascii="Marianne" w:hAnsi="Marianne"/>
          <w:b/>
          <w:bCs/>
          <w:u w:val="single"/>
        </w:rPr>
      </w:pPr>
      <w:r w:rsidRPr="00141501">
        <w:rPr>
          <w:rFonts w:ascii="Marianne" w:hAnsi="Marianne"/>
          <w:b/>
          <w:bCs/>
          <w:u w:val="single"/>
        </w:rPr>
        <w:t>Dépenses en faveur de l’insertion des travailleurs handicapés réalisées sur l’année 2020 et éligibles aux aides du FIPHFP (montant pris en charge par le Fonds d’Insertion).</w:t>
      </w:r>
    </w:p>
    <w:p w14:paraId="558ECD55" w14:textId="77777777" w:rsidR="00B86E99" w:rsidRPr="00141501" w:rsidRDefault="00B86E99" w:rsidP="00B86E99">
      <w:pPr>
        <w:spacing w:line="240" w:lineRule="atLeast"/>
        <w:rPr>
          <w:rFonts w:ascii="Marianne" w:hAnsi="Marianne"/>
        </w:rPr>
      </w:pPr>
    </w:p>
    <w:tbl>
      <w:tblPr>
        <w:tblW w:w="9206" w:type="dxa"/>
        <w:tblBorders>
          <w:top w:val="single" w:sz="6" w:space="0" w:color="000001"/>
          <w:left w:val="single" w:sz="6" w:space="0" w:color="000001"/>
          <w:bottom w:val="single" w:sz="6" w:space="0" w:color="000001"/>
          <w:insideH w:val="single" w:sz="6" w:space="0" w:color="000001"/>
        </w:tblBorders>
        <w:tblCellMar>
          <w:left w:w="60" w:type="dxa"/>
          <w:right w:w="0" w:type="dxa"/>
        </w:tblCellMar>
        <w:tblLook w:val="04A0" w:firstRow="1" w:lastRow="0" w:firstColumn="1" w:lastColumn="0" w:noHBand="0" w:noVBand="1"/>
      </w:tblPr>
      <w:tblGrid>
        <w:gridCol w:w="7112"/>
        <w:gridCol w:w="2094"/>
      </w:tblGrid>
      <w:tr w:rsidR="00B86E99" w:rsidRPr="00141501" w14:paraId="3B217FCA" w14:textId="77777777" w:rsidTr="00B86E99">
        <w:trPr>
          <w:trHeight w:val="345"/>
          <w:tblHeader/>
        </w:trPr>
        <w:tc>
          <w:tcPr>
            <w:tcW w:w="7111" w:type="dxa"/>
            <w:tcBorders>
              <w:top w:val="single" w:sz="6" w:space="0" w:color="000001"/>
              <w:left w:val="single" w:sz="6" w:space="0" w:color="000001"/>
              <w:bottom w:val="single" w:sz="6" w:space="0" w:color="000001"/>
            </w:tcBorders>
            <w:shd w:val="clear" w:color="auto" w:fill="auto"/>
            <w:tcMar>
              <w:left w:w="60" w:type="dxa"/>
            </w:tcMar>
            <w:vAlign w:val="center"/>
          </w:tcPr>
          <w:p w14:paraId="62681DCD" w14:textId="77777777" w:rsidR="00B86E99" w:rsidRPr="00141501" w:rsidRDefault="00B86E99" w:rsidP="00B86E99">
            <w:pPr>
              <w:spacing w:line="240" w:lineRule="atLeast"/>
              <w:rPr>
                <w:rFonts w:ascii="Marianne" w:hAnsi="Marianne"/>
                <w:sz w:val="21"/>
              </w:rPr>
            </w:pPr>
            <w:r w:rsidRPr="00141501">
              <w:rPr>
                <w:rFonts w:ascii="Marianne" w:hAnsi="Marianne"/>
                <w:b/>
                <w:bCs/>
                <w:sz w:val="21"/>
              </w:rPr>
              <w:t xml:space="preserve">Poste de dépenses principaux </w:t>
            </w:r>
          </w:p>
        </w:tc>
        <w:tc>
          <w:tcPr>
            <w:tcW w:w="2094" w:type="dxa"/>
            <w:tcBorders>
              <w:top w:val="single" w:sz="6" w:space="0" w:color="000001"/>
              <w:left w:val="single" w:sz="6" w:space="0" w:color="000001"/>
              <w:bottom w:val="single" w:sz="6" w:space="0" w:color="000001"/>
              <w:right w:val="single" w:sz="6" w:space="0" w:color="000001"/>
            </w:tcBorders>
            <w:shd w:val="clear" w:color="auto" w:fill="auto"/>
            <w:tcMar>
              <w:left w:w="60" w:type="dxa"/>
              <w:right w:w="68" w:type="dxa"/>
            </w:tcMar>
            <w:vAlign w:val="center"/>
          </w:tcPr>
          <w:p w14:paraId="4F4C3F34" w14:textId="77777777" w:rsidR="00B86E99" w:rsidRPr="00141501" w:rsidRDefault="00B86E99" w:rsidP="00B86E99">
            <w:pPr>
              <w:spacing w:line="240" w:lineRule="atLeast"/>
              <w:jc w:val="center"/>
              <w:rPr>
                <w:rFonts w:ascii="Marianne" w:hAnsi="Marianne"/>
                <w:sz w:val="21"/>
              </w:rPr>
            </w:pPr>
            <w:r w:rsidRPr="00141501">
              <w:rPr>
                <w:rFonts w:ascii="Marianne" w:hAnsi="Marianne"/>
                <w:b/>
                <w:bCs/>
                <w:sz w:val="21"/>
              </w:rPr>
              <w:t>Montant pris en charge par le FIPHFP - en €</w:t>
            </w:r>
          </w:p>
        </w:tc>
      </w:tr>
      <w:tr w:rsidR="00B86E99" w:rsidRPr="00141501" w14:paraId="7566C4C2" w14:textId="77777777" w:rsidTr="00B86E99">
        <w:tc>
          <w:tcPr>
            <w:tcW w:w="7111" w:type="dxa"/>
            <w:tcBorders>
              <w:left w:val="single" w:sz="6" w:space="0" w:color="000001"/>
              <w:bottom w:val="single" w:sz="6" w:space="0" w:color="000001"/>
            </w:tcBorders>
            <w:shd w:val="clear" w:color="auto" w:fill="auto"/>
            <w:tcMar>
              <w:left w:w="60" w:type="dxa"/>
            </w:tcMar>
            <w:vAlign w:val="center"/>
          </w:tcPr>
          <w:p w14:paraId="0F303051" w14:textId="77777777" w:rsidR="00B86E99" w:rsidRPr="00141501" w:rsidRDefault="00B86E99" w:rsidP="00B86E99">
            <w:pPr>
              <w:spacing w:line="240" w:lineRule="atLeast"/>
              <w:rPr>
                <w:rFonts w:ascii="Marianne" w:hAnsi="Marianne"/>
                <w:sz w:val="21"/>
              </w:rPr>
            </w:pPr>
            <w:r w:rsidRPr="00141501">
              <w:rPr>
                <w:rFonts w:ascii="Marianne" w:hAnsi="Marianne"/>
                <w:sz w:val="21"/>
              </w:rPr>
              <w:t>Aides versées afin d’améliorer les conditions de vie des travailleurs handicapés (prothèses auditives, fauteuil roulant, prise en charge de frais de transport)</w:t>
            </w:r>
          </w:p>
        </w:tc>
        <w:tc>
          <w:tcPr>
            <w:tcW w:w="2094" w:type="dxa"/>
            <w:tcBorders>
              <w:left w:val="single" w:sz="6" w:space="0" w:color="000001"/>
              <w:bottom w:val="single" w:sz="6" w:space="0" w:color="000001"/>
              <w:right w:val="single" w:sz="6" w:space="0" w:color="000001"/>
            </w:tcBorders>
            <w:shd w:val="clear" w:color="auto" w:fill="auto"/>
            <w:tcMar>
              <w:left w:w="60" w:type="dxa"/>
              <w:right w:w="68" w:type="dxa"/>
            </w:tcMar>
            <w:vAlign w:val="center"/>
          </w:tcPr>
          <w:p w14:paraId="46BA554A"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195</w:t>
            </w:r>
            <w:r w:rsidRPr="00141501">
              <w:rPr>
                <w:rFonts w:ascii="Calibri" w:hAnsi="Calibri" w:cs="Calibri"/>
                <w:sz w:val="21"/>
              </w:rPr>
              <w:t> </w:t>
            </w:r>
            <w:r w:rsidRPr="00141501">
              <w:rPr>
                <w:rFonts w:ascii="Marianne" w:hAnsi="Marianne"/>
                <w:sz w:val="21"/>
              </w:rPr>
              <w:t>263,41</w:t>
            </w:r>
          </w:p>
        </w:tc>
      </w:tr>
      <w:tr w:rsidR="00B86E99" w:rsidRPr="00141501" w14:paraId="41F38902" w14:textId="77777777" w:rsidTr="00B86E99">
        <w:tc>
          <w:tcPr>
            <w:tcW w:w="7111" w:type="dxa"/>
            <w:tcBorders>
              <w:left w:val="single" w:sz="6" w:space="0" w:color="000001"/>
              <w:bottom w:val="single" w:sz="6" w:space="0" w:color="000001"/>
            </w:tcBorders>
            <w:shd w:val="clear" w:color="auto" w:fill="auto"/>
            <w:tcMar>
              <w:left w:w="60" w:type="dxa"/>
            </w:tcMar>
            <w:vAlign w:val="center"/>
          </w:tcPr>
          <w:p w14:paraId="02972E42" w14:textId="77777777" w:rsidR="00B86E99" w:rsidRPr="00141501" w:rsidRDefault="00B86E99" w:rsidP="00B86E99">
            <w:pPr>
              <w:spacing w:line="240" w:lineRule="atLeast"/>
              <w:rPr>
                <w:rFonts w:ascii="Marianne" w:hAnsi="Marianne"/>
                <w:sz w:val="21"/>
              </w:rPr>
            </w:pPr>
            <w:r w:rsidRPr="00141501">
              <w:rPr>
                <w:rFonts w:ascii="Marianne" w:hAnsi="Marianne"/>
                <w:sz w:val="21"/>
              </w:rPr>
              <w:t>Aménagements</w:t>
            </w:r>
            <w:r w:rsidRPr="00141501">
              <w:rPr>
                <w:rFonts w:ascii="Calibri" w:hAnsi="Calibri" w:cs="Calibri"/>
                <w:sz w:val="21"/>
              </w:rPr>
              <w:t> </w:t>
            </w:r>
            <w:r w:rsidRPr="00141501">
              <w:rPr>
                <w:rFonts w:ascii="Marianne" w:hAnsi="Marianne"/>
                <w:sz w:val="21"/>
              </w:rPr>
              <w:t xml:space="preserve">et adaptations des postes de travail </w:t>
            </w:r>
          </w:p>
        </w:tc>
        <w:tc>
          <w:tcPr>
            <w:tcW w:w="2094" w:type="dxa"/>
            <w:tcBorders>
              <w:left w:val="single" w:sz="6" w:space="0" w:color="000001"/>
              <w:bottom w:val="single" w:sz="6" w:space="0" w:color="000001"/>
              <w:right w:val="single" w:sz="6" w:space="0" w:color="000001"/>
            </w:tcBorders>
            <w:shd w:val="clear" w:color="auto" w:fill="auto"/>
            <w:tcMar>
              <w:left w:w="60" w:type="dxa"/>
              <w:right w:w="68" w:type="dxa"/>
            </w:tcMar>
            <w:vAlign w:val="center"/>
          </w:tcPr>
          <w:p w14:paraId="7CD63D1D"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139</w:t>
            </w:r>
            <w:r w:rsidRPr="00141501">
              <w:rPr>
                <w:rFonts w:ascii="Calibri" w:hAnsi="Calibri" w:cs="Calibri"/>
                <w:sz w:val="21"/>
              </w:rPr>
              <w:t> </w:t>
            </w:r>
            <w:r w:rsidRPr="00141501">
              <w:rPr>
                <w:rFonts w:ascii="Marianne" w:hAnsi="Marianne"/>
                <w:sz w:val="21"/>
              </w:rPr>
              <w:t>151,66</w:t>
            </w:r>
          </w:p>
        </w:tc>
      </w:tr>
      <w:tr w:rsidR="00B86E99" w:rsidRPr="00141501" w14:paraId="14B33649" w14:textId="77777777" w:rsidTr="00B86E99">
        <w:tc>
          <w:tcPr>
            <w:tcW w:w="7111" w:type="dxa"/>
            <w:tcBorders>
              <w:left w:val="single" w:sz="6" w:space="0" w:color="000001"/>
              <w:bottom w:val="single" w:sz="6" w:space="0" w:color="000001"/>
            </w:tcBorders>
            <w:shd w:val="clear" w:color="auto" w:fill="auto"/>
            <w:tcMar>
              <w:left w:w="60" w:type="dxa"/>
            </w:tcMar>
            <w:vAlign w:val="center"/>
          </w:tcPr>
          <w:p w14:paraId="36DBEBDE" w14:textId="77777777" w:rsidR="00B86E99" w:rsidRPr="00141501" w:rsidRDefault="00B86E99" w:rsidP="00B86E99">
            <w:pPr>
              <w:spacing w:line="240" w:lineRule="atLeast"/>
              <w:rPr>
                <w:rFonts w:ascii="Marianne" w:hAnsi="Marianne"/>
                <w:sz w:val="21"/>
              </w:rPr>
            </w:pPr>
            <w:r w:rsidRPr="00141501">
              <w:rPr>
                <w:rFonts w:ascii="Marianne" w:hAnsi="Marianne"/>
                <w:sz w:val="21"/>
              </w:rPr>
              <w:t>Actions de sensibilisation et de formation des acteurs</w:t>
            </w:r>
          </w:p>
        </w:tc>
        <w:tc>
          <w:tcPr>
            <w:tcW w:w="2094" w:type="dxa"/>
            <w:tcBorders>
              <w:left w:val="single" w:sz="6" w:space="0" w:color="000001"/>
              <w:bottom w:val="single" w:sz="6" w:space="0" w:color="000001"/>
              <w:right w:val="single" w:sz="6" w:space="0" w:color="000001"/>
            </w:tcBorders>
            <w:shd w:val="clear" w:color="auto" w:fill="auto"/>
            <w:tcMar>
              <w:left w:w="60" w:type="dxa"/>
              <w:right w:w="68" w:type="dxa"/>
            </w:tcMar>
            <w:vAlign w:val="center"/>
          </w:tcPr>
          <w:p w14:paraId="2DF46AD5"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4</w:t>
            </w:r>
            <w:r w:rsidRPr="00141501">
              <w:rPr>
                <w:rFonts w:ascii="Calibri" w:hAnsi="Calibri" w:cs="Calibri"/>
                <w:sz w:val="21"/>
              </w:rPr>
              <w:t> </w:t>
            </w:r>
            <w:r w:rsidRPr="00141501">
              <w:rPr>
                <w:rFonts w:ascii="Marianne" w:hAnsi="Marianne"/>
                <w:sz w:val="21"/>
              </w:rPr>
              <w:t>120,00</w:t>
            </w:r>
          </w:p>
        </w:tc>
      </w:tr>
      <w:tr w:rsidR="00B86E99" w:rsidRPr="00141501" w14:paraId="371A91DF" w14:textId="77777777" w:rsidTr="00B86E99">
        <w:tc>
          <w:tcPr>
            <w:tcW w:w="7111" w:type="dxa"/>
            <w:tcBorders>
              <w:left w:val="single" w:sz="6" w:space="0" w:color="000001"/>
              <w:bottom w:val="single" w:sz="6" w:space="0" w:color="000001"/>
            </w:tcBorders>
            <w:shd w:val="clear" w:color="auto" w:fill="auto"/>
            <w:tcMar>
              <w:left w:w="60" w:type="dxa"/>
            </w:tcMar>
            <w:vAlign w:val="center"/>
          </w:tcPr>
          <w:p w14:paraId="3A365E3E" w14:textId="77777777" w:rsidR="00B86E99" w:rsidRPr="00141501" w:rsidRDefault="00B86E99" w:rsidP="00B86E99">
            <w:pPr>
              <w:spacing w:line="240" w:lineRule="atLeast"/>
              <w:rPr>
                <w:rFonts w:ascii="Marianne" w:hAnsi="Marianne"/>
                <w:sz w:val="21"/>
              </w:rPr>
            </w:pPr>
            <w:r w:rsidRPr="00141501">
              <w:rPr>
                <w:rFonts w:ascii="Marianne" w:hAnsi="Marianne"/>
                <w:sz w:val="21"/>
              </w:rPr>
              <w:t>Rémunération versée aux agents chargés d’accompagner une personne handicapée dans l’exercice de ses fonctions professionnelles ou les prestations équivalentes servies par des organismes de droits privé</w:t>
            </w:r>
          </w:p>
        </w:tc>
        <w:tc>
          <w:tcPr>
            <w:tcW w:w="2094" w:type="dxa"/>
            <w:tcBorders>
              <w:left w:val="single" w:sz="6" w:space="0" w:color="000001"/>
              <w:bottom w:val="single" w:sz="6" w:space="0" w:color="000001"/>
              <w:right w:val="single" w:sz="6" w:space="0" w:color="000001"/>
            </w:tcBorders>
            <w:shd w:val="clear" w:color="auto" w:fill="auto"/>
            <w:tcMar>
              <w:left w:w="60" w:type="dxa"/>
              <w:right w:w="68" w:type="dxa"/>
            </w:tcMar>
            <w:vAlign w:val="center"/>
          </w:tcPr>
          <w:p w14:paraId="52CA548D"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19</w:t>
            </w:r>
            <w:r w:rsidRPr="00141501">
              <w:rPr>
                <w:rFonts w:ascii="Calibri" w:hAnsi="Calibri" w:cs="Calibri"/>
                <w:sz w:val="21"/>
              </w:rPr>
              <w:t> </w:t>
            </w:r>
            <w:r w:rsidRPr="00141501">
              <w:rPr>
                <w:rFonts w:ascii="Marianne" w:hAnsi="Marianne"/>
                <w:sz w:val="21"/>
              </w:rPr>
              <w:t>765,82</w:t>
            </w:r>
          </w:p>
        </w:tc>
      </w:tr>
      <w:tr w:rsidR="00B86E99" w:rsidRPr="00141501" w14:paraId="52F8D9CE" w14:textId="77777777" w:rsidTr="00B86E99">
        <w:tc>
          <w:tcPr>
            <w:tcW w:w="7111" w:type="dxa"/>
            <w:tcBorders>
              <w:left w:val="single" w:sz="6" w:space="0" w:color="000001"/>
              <w:bottom w:val="single" w:sz="6" w:space="0" w:color="000001"/>
            </w:tcBorders>
            <w:shd w:val="clear" w:color="auto" w:fill="auto"/>
            <w:tcMar>
              <w:left w:w="60" w:type="dxa"/>
            </w:tcMar>
            <w:vAlign w:val="center"/>
          </w:tcPr>
          <w:p w14:paraId="115ADA07" w14:textId="77777777" w:rsidR="00B86E99" w:rsidRPr="00141501" w:rsidRDefault="00B86E99" w:rsidP="00B86E99">
            <w:pPr>
              <w:spacing w:line="240" w:lineRule="atLeast"/>
              <w:rPr>
                <w:rFonts w:ascii="Marianne" w:hAnsi="Marianne"/>
                <w:sz w:val="21"/>
              </w:rPr>
            </w:pPr>
            <w:r w:rsidRPr="00141501">
              <w:rPr>
                <w:rFonts w:ascii="Marianne" w:hAnsi="Marianne"/>
                <w:sz w:val="21"/>
              </w:rPr>
              <w:t>Dépenses relatives à l’apprentissage</w:t>
            </w:r>
          </w:p>
        </w:tc>
        <w:tc>
          <w:tcPr>
            <w:tcW w:w="2094" w:type="dxa"/>
            <w:tcBorders>
              <w:left w:val="single" w:sz="6" w:space="0" w:color="000001"/>
              <w:bottom w:val="single" w:sz="6" w:space="0" w:color="000001"/>
              <w:right w:val="single" w:sz="6" w:space="0" w:color="000001"/>
            </w:tcBorders>
            <w:shd w:val="clear" w:color="auto" w:fill="auto"/>
            <w:tcMar>
              <w:left w:w="60" w:type="dxa"/>
              <w:right w:w="68" w:type="dxa"/>
            </w:tcMar>
            <w:vAlign w:val="center"/>
          </w:tcPr>
          <w:p w14:paraId="656AF2FE"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39</w:t>
            </w:r>
            <w:r w:rsidRPr="00141501">
              <w:rPr>
                <w:rFonts w:ascii="Calibri" w:hAnsi="Calibri" w:cs="Calibri"/>
                <w:sz w:val="21"/>
              </w:rPr>
              <w:t> </w:t>
            </w:r>
            <w:r w:rsidRPr="00141501">
              <w:rPr>
                <w:rFonts w:ascii="Marianne" w:hAnsi="Marianne"/>
                <w:sz w:val="21"/>
              </w:rPr>
              <w:t>945,60</w:t>
            </w:r>
          </w:p>
        </w:tc>
      </w:tr>
      <w:tr w:rsidR="00B86E99" w:rsidRPr="00141501" w14:paraId="054ED795" w14:textId="77777777" w:rsidTr="00B86E99">
        <w:tc>
          <w:tcPr>
            <w:tcW w:w="7111" w:type="dxa"/>
            <w:tcBorders>
              <w:left w:val="single" w:sz="6" w:space="0" w:color="000001"/>
              <w:bottom w:val="single" w:sz="6" w:space="0" w:color="000001"/>
            </w:tcBorders>
            <w:shd w:val="clear" w:color="auto" w:fill="auto"/>
            <w:tcMar>
              <w:left w:w="60" w:type="dxa"/>
            </w:tcMar>
            <w:vAlign w:val="center"/>
          </w:tcPr>
          <w:p w14:paraId="2FC8A461" w14:textId="77777777" w:rsidR="00B86E99" w:rsidRPr="00141501" w:rsidRDefault="00B86E99" w:rsidP="00B86E99">
            <w:pPr>
              <w:spacing w:line="240" w:lineRule="atLeast"/>
              <w:rPr>
                <w:rFonts w:ascii="Marianne" w:hAnsi="Marianne"/>
                <w:sz w:val="21"/>
              </w:rPr>
            </w:pPr>
            <w:r w:rsidRPr="00141501">
              <w:rPr>
                <w:rFonts w:ascii="Marianne" w:hAnsi="Marianne"/>
                <w:sz w:val="21"/>
              </w:rPr>
              <w:t>Formation destinée à compenser le handicap (intégrant le codeur et LSF)</w:t>
            </w:r>
          </w:p>
        </w:tc>
        <w:tc>
          <w:tcPr>
            <w:tcW w:w="2094" w:type="dxa"/>
            <w:tcBorders>
              <w:left w:val="single" w:sz="6" w:space="0" w:color="000001"/>
              <w:bottom w:val="single" w:sz="6" w:space="0" w:color="000001"/>
              <w:right w:val="single" w:sz="6" w:space="0" w:color="000001"/>
            </w:tcBorders>
            <w:shd w:val="clear" w:color="auto" w:fill="auto"/>
            <w:tcMar>
              <w:left w:w="60" w:type="dxa"/>
              <w:right w:w="68" w:type="dxa"/>
            </w:tcMar>
            <w:vAlign w:val="center"/>
          </w:tcPr>
          <w:p w14:paraId="3F56F056"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13</w:t>
            </w:r>
            <w:r w:rsidRPr="00141501">
              <w:rPr>
                <w:rFonts w:ascii="Calibri" w:hAnsi="Calibri" w:cs="Calibri"/>
                <w:sz w:val="21"/>
              </w:rPr>
              <w:t> </w:t>
            </w:r>
            <w:r w:rsidRPr="00141501">
              <w:rPr>
                <w:rFonts w:ascii="Marianne" w:hAnsi="Marianne"/>
                <w:sz w:val="21"/>
              </w:rPr>
              <w:t>784,44</w:t>
            </w:r>
          </w:p>
        </w:tc>
      </w:tr>
      <w:tr w:rsidR="00B86E99" w:rsidRPr="00141501" w14:paraId="4BB15AD1" w14:textId="77777777" w:rsidTr="00B86E99">
        <w:tc>
          <w:tcPr>
            <w:tcW w:w="7111" w:type="dxa"/>
            <w:tcBorders>
              <w:left w:val="single" w:sz="6" w:space="0" w:color="000001"/>
              <w:bottom w:val="single" w:sz="6" w:space="0" w:color="000001"/>
            </w:tcBorders>
            <w:shd w:val="clear" w:color="auto" w:fill="auto"/>
            <w:tcMar>
              <w:left w:w="60" w:type="dxa"/>
            </w:tcMar>
            <w:vAlign w:val="center"/>
          </w:tcPr>
          <w:p w14:paraId="3CB1156B" w14:textId="77777777" w:rsidR="00B86E99" w:rsidRPr="00141501" w:rsidRDefault="00B86E99" w:rsidP="00B86E99">
            <w:pPr>
              <w:spacing w:line="240" w:lineRule="atLeast"/>
              <w:rPr>
                <w:rFonts w:ascii="Marianne" w:hAnsi="Marianne"/>
                <w:sz w:val="21"/>
              </w:rPr>
            </w:pPr>
            <w:r w:rsidRPr="00141501">
              <w:rPr>
                <w:rFonts w:ascii="Marianne" w:hAnsi="Marianne"/>
                <w:sz w:val="21"/>
              </w:rPr>
              <w:t xml:space="preserve">Dispositif d’accompagnement pour l’emploi </w:t>
            </w:r>
          </w:p>
        </w:tc>
        <w:tc>
          <w:tcPr>
            <w:tcW w:w="2094" w:type="dxa"/>
            <w:tcBorders>
              <w:left w:val="single" w:sz="6" w:space="0" w:color="000001"/>
              <w:bottom w:val="single" w:sz="6" w:space="0" w:color="000001"/>
              <w:right w:val="single" w:sz="6" w:space="0" w:color="000001"/>
            </w:tcBorders>
            <w:shd w:val="clear" w:color="auto" w:fill="auto"/>
            <w:tcMar>
              <w:left w:w="60" w:type="dxa"/>
              <w:right w:w="68" w:type="dxa"/>
            </w:tcMar>
            <w:vAlign w:val="center"/>
          </w:tcPr>
          <w:p w14:paraId="708F7CBD"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0 (b)</w:t>
            </w:r>
          </w:p>
        </w:tc>
      </w:tr>
      <w:tr w:rsidR="00B86E99" w:rsidRPr="00141501" w14:paraId="2B153CDC" w14:textId="77777777" w:rsidTr="00B86E99">
        <w:tc>
          <w:tcPr>
            <w:tcW w:w="7111" w:type="dxa"/>
            <w:tcBorders>
              <w:left w:val="single" w:sz="6" w:space="0" w:color="000001"/>
              <w:bottom w:val="single" w:sz="6" w:space="0" w:color="000001"/>
            </w:tcBorders>
            <w:shd w:val="clear" w:color="auto" w:fill="auto"/>
            <w:tcMar>
              <w:left w:w="60" w:type="dxa"/>
            </w:tcMar>
            <w:vAlign w:val="center"/>
          </w:tcPr>
          <w:p w14:paraId="6DF5DD03" w14:textId="77777777" w:rsidR="00B86E99" w:rsidRPr="00141501" w:rsidRDefault="00B86E99" w:rsidP="00B86E99">
            <w:pPr>
              <w:spacing w:line="240" w:lineRule="atLeast"/>
              <w:rPr>
                <w:rFonts w:ascii="Marianne" w:hAnsi="Marianne"/>
                <w:sz w:val="21"/>
              </w:rPr>
            </w:pPr>
            <w:r w:rsidRPr="00141501">
              <w:rPr>
                <w:rFonts w:ascii="Marianne" w:hAnsi="Marianne"/>
                <w:sz w:val="21"/>
              </w:rPr>
              <w:t>Dépenses d’études pour les aménagements de poste</w:t>
            </w:r>
          </w:p>
        </w:tc>
        <w:tc>
          <w:tcPr>
            <w:tcW w:w="2094" w:type="dxa"/>
            <w:tcBorders>
              <w:left w:val="single" w:sz="6" w:space="0" w:color="000001"/>
              <w:bottom w:val="single" w:sz="6" w:space="0" w:color="000001"/>
              <w:right w:val="single" w:sz="6" w:space="0" w:color="000001"/>
            </w:tcBorders>
            <w:shd w:val="clear" w:color="auto" w:fill="auto"/>
            <w:tcMar>
              <w:left w:w="60" w:type="dxa"/>
              <w:right w:w="68" w:type="dxa"/>
            </w:tcMar>
            <w:vAlign w:val="center"/>
          </w:tcPr>
          <w:p w14:paraId="0C2CBB2C"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0 (a)</w:t>
            </w:r>
          </w:p>
        </w:tc>
      </w:tr>
      <w:tr w:rsidR="00B86E99" w:rsidRPr="00141501" w14:paraId="640F9664" w14:textId="77777777" w:rsidTr="00B86E99">
        <w:tc>
          <w:tcPr>
            <w:tcW w:w="7111" w:type="dxa"/>
            <w:tcBorders>
              <w:left w:val="single" w:sz="6" w:space="0" w:color="000001"/>
              <w:bottom w:val="single" w:sz="6" w:space="0" w:color="000001"/>
            </w:tcBorders>
            <w:shd w:val="clear" w:color="auto" w:fill="auto"/>
            <w:tcMar>
              <w:left w:w="60" w:type="dxa"/>
            </w:tcMar>
            <w:vAlign w:val="center"/>
          </w:tcPr>
          <w:p w14:paraId="68CC8E66" w14:textId="77777777" w:rsidR="00B86E99" w:rsidRPr="00141501" w:rsidRDefault="00B86E99" w:rsidP="00B86E99">
            <w:pPr>
              <w:spacing w:line="240" w:lineRule="atLeast"/>
              <w:rPr>
                <w:rFonts w:ascii="Marianne" w:hAnsi="Marianne"/>
                <w:sz w:val="21"/>
              </w:rPr>
            </w:pPr>
            <w:r w:rsidRPr="00141501">
              <w:rPr>
                <w:rFonts w:ascii="Marianne" w:hAnsi="Marianne"/>
                <w:sz w:val="21"/>
              </w:rPr>
              <w:t>Formations et informations des personnels susceptibles d’être en relations avec les travailleurs handicapés</w:t>
            </w:r>
          </w:p>
        </w:tc>
        <w:tc>
          <w:tcPr>
            <w:tcW w:w="2094" w:type="dxa"/>
            <w:tcBorders>
              <w:left w:val="single" w:sz="6" w:space="0" w:color="000001"/>
              <w:bottom w:val="single" w:sz="6" w:space="0" w:color="000001"/>
              <w:right w:val="single" w:sz="6" w:space="0" w:color="000001"/>
            </w:tcBorders>
            <w:shd w:val="clear" w:color="auto" w:fill="auto"/>
            <w:tcMar>
              <w:left w:w="60" w:type="dxa"/>
              <w:right w:w="68" w:type="dxa"/>
            </w:tcMar>
            <w:vAlign w:val="center"/>
          </w:tcPr>
          <w:p w14:paraId="0A7FCE07"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0 (c)</w:t>
            </w:r>
          </w:p>
        </w:tc>
      </w:tr>
      <w:tr w:rsidR="00B86E99" w:rsidRPr="00141501" w14:paraId="6A4BA2B6" w14:textId="77777777" w:rsidTr="00B86E99">
        <w:trPr>
          <w:trHeight w:val="165"/>
        </w:trPr>
        <w:tc>
          <w:tcPr>
            <w:tcW w:w="7111" w:type="dxa"/>
            <w:tcBorders>
              <w:left w:val="single" w:sz="6" w:space="0" w:color="000001"/>
              <w:bottom w:val="single" w:sz="6" w:space="0" w:color="000001"/>
            </w:tcBorders>
            <w:shd w:val="clear" w:color="auto" w:fill="auto"/>
            <w:tcMar>
              <w:left w:w="60" w:type="dxa"/>
            </w:tcMar>
            <w:vAlign w:val="center"/>
          </w:tcPr>
          <w:p w14:paraId="45096ED7" w14:textId="77777777" w:rsidR="00B86E99" w:rsidRPr="00141501" w:rsidRDefault="00B86E99" w:rsidP="00B86E99">
            <w:pPr>
              <w:spacing w:line="240" w:lineRule="atLeast"/>
              <w:rPr>
                <w:rFonts w:ascii="Marianne" w:hAnsi="Marianne"/>
                <w:sz w:val="21"/>
              </w:rPr>
            </w:pPr>
            <w:r w:rsidRPr="00141501">
              <w:rPr>
                <w:rFonts w:ascii="Marianne" w:hAnsi="Marianne"/>
                <w:sz w:val="21"/>
              </w:rPr>
              <w:t>Autres dépenses</w:t>
            </w:r>
          </w:p>
        </w:tc>
        <w:tc>
          <w:tcPr>
            <w:tcW w:w="2094" w:type="dxa"/>
            <w:tcBorders>
              <w:left w:val="single" w:sz="6" w:space="0" w:color="000001"/>
              <w:bottom w:val="single" w:sz="6" w:space="0" w:color="000001"/>
              <w:right w:val="single" w:sz="6" w:space="0" w:color="000001"/>
            </w:tcBorders>
            <w:shd w:val="clear" w:color="auto" w:fill="auto"/>
            <w:tcMar>
              <w:left w:w="60" w:type="dxa"/>
              <w:right w:w="68" w:type="dxa"/>
            </w:tcMar>
            <w:vAlign w:val="center"/>
          </w:tcPr>
          <w:p w14:paraId="15EE1941" w14:textId="77777777" w:rsidR="00B86E99" w:rsidRPr="00141501" w:rsidRDefault="00B86E99" w:rsidP="00B86E99">
            <w:pPr>
              <w:spacing w:line="240" w:lineRule="atLeast"/>
              <w:jc w:val="center"/>
              <w:rPr>
                <w:rFonts w:ascii="Marianne" w:hAnsi="Marianne"/>
                <w:sz w:val="21"/>
              </w:rPr>
            </w:pPr>
            <w:r w:rsidRPr="00141501">
              <w:rPr>
                <w:rFonts w:ascii="Marianne" w:hAnsi="Marianne"/>
                <w:sz w:val="21"/>
              </w:rPr>
              <w:t>4559,62</w:t>
            </w:r>
          </w:p>
        </w:tc>
      </w:tr>
      <w:tr w:rsidR="00B86E99" w:rsidRPr="00141501" w14:paraId="6F3D7F94" w14:textId="77777777" w:rsidTr="00B86E99">
        <w:trPr>
          <w:trHeight w:val="150"/>
        </w:trPr>
        <w:tc>
          <w:tcPr>
            <w:tcW w:w="7111" w:type="dxa"/>
            <w:tcBorders>
              <w:left w:val="single" w:sz="6" w:space="0" w:color="000001"/>
              <w:bottom w:val="single" w:sz="6" w:space="0" w:color="000001"/>
            </w:tcBorders>
            <w:shd w:val="clear" w:color="auto" w:fill="auto"/>
            <w:tcMar>
              <w:left w:w="60" w:type="dxa"/>
            </w:tcMar>
            <w:vAlign w:val="center"/>
          </w:tcPr>
          <w:p w14:paraId="72AE009F" w14:textId="77777777" w:rsidR="00B86E99" w:rsidRPr="00141501" w:rsidRDefault="00B86E99" w:rsidP="00B86E99">
            <w:pPr>
              <w:spacing w:line="240" w:lineRule="atLeast"/>
              <w:rPr>
                <w:rFonts w:ascii="Marianne" w:hAnsi="Marianne"/>
                <w:sz w:val="21"/>
              </w:rPr>
            </w:pPr>
            <w:r w:rsidRPr="00141501">
              <w:rPr>
                <w:rFonts w:ascii="Marianne" w:hAnsi="Marianne"/>
                <w:b/>
                <w:bCs/>
                <w:sz w:val="21"/>
              </w:rPr>
              <w:t>Total de des mesures ci-dessus*</w:t>
            </w:r>
          </w:p>
        </w:tc>
        <w:tc>
          <w:tcPr>
            <w:tcW w:w="2094" w:type="dxa"/>
            <w:tcBorders>
              <w:left w:val="single" w:sz="6" w:space="0" w:color="000001"/>
              <w:bottom w:val="single" w:sz="6" w:space="0" w:color="000001"/>
              <w:right w:val="single" w:sz="6" w:space="0" w:color="000001"/>
            </w:tcBorders>
            <w:shd w:val="clear" w:color="auto" w:fill="auto"/>
            <w:tcMar>
              <w:left w:w="60" w:type="dxa"/>
              <w:right w:w="68" w:type="dxa"/>
            </w:tcMar>
            <w:vAlign w:val="center"/>
          </w:tcPr>
          <w:p w14:paraId="185AD22B" w14:textId="77777777" w:rsidR="00B86E99" w:rsidRPr="00141501" w:rsidRDefault="00B86E99" w:rsidP="00B86E99">
            <w:pPr>
              <w:spacing w:line="240" w:lineRule="atLeast"/>
              <w:jc w:val="center"/>
              <w:rPr>
                <w:rFonts w:ascii="Marianne" w:hAnsi="Marianne"/>
                <w:sz w:val="21"/>
              </w:rPr>
            </w:pPr>
            <w:r w:rsidRPr="00141501">
              <w:rPr>
                <w:rFonts w:ascii="Marianne" w:hAnsi="Marianne"/>
                <w:b/>
                <w:bCs/>
                <w:sz w:val="21"/>
              </w:rPr>
              <w:t>416590,55</w:t>
            </w:r>
          </w:p>
        </w:tc>
      </w:tr>
    </w:tbl>
    <w:p w14:paraId="2554474E" w14:textId="77777777" w:rsidR="00B86E99" w:rsidRPr="00141501" w:rsidRDefault="00B86E99" w:rsidP="00B86E99">
      <w:pPr>
        <w:spacing w:line="240" w:lineRule="atLeast"/>
        <w:rPr>
          <w:rFonts w:ascii="Marianne" w:hAnsi="Marianne"/>
          <w:szCs w:val="20"/>
        </w:rPr>
      </w:pPr>
      <w:r w:rsidRPr="00141501">
        <w:rPr>
          <w:rFonts w:ascii="Marianne" w:hAnsi="Marianne"/>
          <w:szCs w:val="20"/>
        </w:rPr>
        <w:t>(a) : Les études de postes sont réalisées par Cap Emploi. Celles-ci ne sont pas financées sur les crédits FIPHFP.</w:t>
      </w:r>
    </w:p>
    <w:p w14:paraId="2D403C9A" w14:textId="77777777" w:rsidR="00B86E99" w:rsidRPr="00141501" w:rsidRDefault="00B86E99" w:rsidP="00B86E99">
      <w:pPr>
        <w:spacing w:line="240" w:lineRule="atLeast"/>
        <w:rPr>
          <w:rFonts w:ascii="Marianne" w:hAnsi="Marianne"/>
          <w:szCs w:val="20"/>
        </w:rPr>
      </w:pPr>
      <w:r w:rsidRPr="00141501">
        <w:rPr>
          <w:rFonts w:ascii="Marianne" w:hAnsi="Marianne"/>
          <w:szCs w:val="20"/>
        </w:rPr>
        <w:t>(b) : une majorité des dispositifs d’accompagnement sont proposés par Cap Emploi, à travers des Prestations Spécifiques Ponctuelles (PPS) adaptées à la typologie de handicap de l’agent. Celles-ci ne sont pas financées sur les crédits FIPHFP. Des demandes d’Emploi Accompagné sont également en cours. Cet accompagnement n’est pas financé sur les crédits FIPHFP.</w:t>
      </w:r>
    </w:p>
    <w:p w14:paraId="14619B71" w14:textId="77777777" w:rsidR="00B86E99" w:rsidRPr="00141501" w:rsidRDefault="00B86E99" w:rsidP="00B86E99">
      <w:pPr>
        <w:spacing w:line="240" w:lineRule="atLeast"/>
        <w:rPr>
          <w:rFonts w:ascii="Marianne" w:hAnsi="Marianne"/>
          <w:szCs w:val="20"/>
        </w:rPr>
      </w:pPr>
      <w:r w:rsidRPr="00141501">
        <w:rPr>
          <w:rFonts w:ascii="Marianne" w:hAnsi="Marianne"/>
          <w:szCs w:val="20"/>
        </w:rPr>
        <w:t>(c) pas de formation en externe, mais des formations réalisées en interne par le pôle handicap.</w:t>
      </w:r>
    </w:p>
    <w:p w14:paraId="7F94FA11" w14:textId="77777777" w:rsidR="00B86E99" w:rsidRPr="00141501" w:rsidRDefault="00B86E99" w:rsidP="00B86E99">
      <w:pPr>
        <w:spacing w:line="240" w:lineRule="atLeast"/>
        <w:rPr>
          <w:rFonts w:ascii="Marianne" w:hAnsi="Marianne"/>
          <w:szCs w:val="20"/>
        </w:rPr>
      </w:pPr>
      <w:r w:rsidRPr="00141501">
        <w:rPr>
          <w:rFonts w:ascii="Marianne" w:hAnsi="Marianne"/>
          <w:szCs w:val="20"/>
        </w:rPr>
        <w:t>* Montant prise en charge par le FIPHFP. Ce tableau reprend les mesures principales financées par le Fonds.</w:t>
      </w:r>
    </w:p>
    <w:p w14:paraId="114A4AFA" w14:textId="77777777" w:rsidR="00B86E99" w:rsidRPr="00141501" w:rsidRDefault="00B86E99" w:rsidP="00B86E99">
      <w:pPr>
        <w:spacing w:line="240" w:lineRule="atLeast"/>
        <w:rPr>
          <w:rFonts w:ascii="Marianne" w:hAnsi="Marianne"/>
          <w:b/>
          <w:bCs/>
          <w:u w:val="single"/>
        </w:rPr>
      </w:pPr>
    </w:p>
    <w:p w14:paraId="6A2B0267" w14:textId="77777777" w:rsidR="00B86E99" w:rsidRPr="00141501" w:rsidRDefault="00B86E99" w:rsidP="00B86E99">
      <w:pPr>
        <w:spacing w:line="240" w:lineRule="atLeast"/>
        <w:rPr>
          <w:rFonts w:ascii="Marianne" w:hAnsi="Marianne"/>
          <w:b/>
          <w:bCs/>
        </w:rPr>
      </w:pPr>
      <w:r w:rsidRPr="00141501">
        <w:rPr>
          <w:rFonts w:ascii="Marianne" w:hAnsi="Marianne"/>
          <w:b/>
          <w:bCs/>
          <w:u w:val="single"/>
        </w:rPr>
        <w:t>Dépenses en faveur de l’insertion des travailleurs handicapés réalisées sur l’année 2021 et éligibles aux aides du FIPHFP (montant pris en charge par le Fonds d’Insertion)</w:t>
      </w:r>
      <w:r w:rsidRPr="00141501">
        <w:rPr>
          <w:rFonts w:ascii="Calibri" w:hAnsi="Calibri" w:cs="Calibri"/>
          <w:b/>
          <w:bCs/>
          <w:u w:val="single"/>
        </w:rPr>
        <w:t xml:space="preserve"> (en cours de consolidation)</w:t>
      </w:r>
    </w:p>
    <w:tbl>
      <w:tblPr>
        <w:tblW w:w="8803" w:type="dxa"/>
        <w:tblCellMar>
          <w:left w:w="70" w:type="dxa"/>
          <w:right w:w="70" w:type="dxa"/>
        </w:tblCellMar>
        <w:tblLook w:val="04A0" w:firstRow="1" w:lastRow="0" w:firstColumn="1" w:lastColumn="0" w:noHBand="0" w:noVBand="1"/>
      </w:tblPr>
      <w:tblGrid>
        <w:gridCol w:w="3449"/>
        <w:gridCol w:w="3213"/>
        <w:gridCol w:w="2141"/>
      </w:tblGrid>
      <w:tr w:rsidR="00B86E99" w:rsidRPr="00141501" w14:paraId="03FCE00B" w14:textId="77777777" w:rsidTr="00B86E99">
        <w:trPr>
          <w:trHeight w:hRule="exact" w:val="300"/>
        </w:trPr>
        <w:tc>
          <w:tcPr>
            <w:tcW w:w="3449" w:type="dxa"/>
            <w:shd w:val="clear" w:color="auto" w:fill="auto"/>
            <w:vAlign w:val="bottom"/>
          </w:tcPr>
          <w:p w14:paraId="0F08225B" w14:textId="77777777" w:rsidR="00B86E99" w:rsidRPr="00141501" w:rsidRDefault="00B86E99" w:rsidP="00B86E99">
            <w:pPr>
              <w:rPr>
                <w:rFonts w:ascii="Times New Roman" w:hAnsi="Times New Roman"/>
                <w:szCs w:val="20"/>
              </w:rPr>
            </w:pPr>
          </w:p>
        </w:tc>
        <w:tc>
          <w:tcPr>
            <w:tcW w:w="3213" w:type="dxa"/>
            <w:shd w:val="clear" w:color="auto" w:fill="auto"/>
            <w:vAlign w:val="bottom"/>
          </w:tcPr>
          <w:p w14:paraId="461AB6FA" w14:textId="77777777" w:rsidR="00B86E99" w:rsidRPr="00141501" w:rsidRDefault="00B86E99" w:rsidP="00B86E99">
            <w:pPr>
              <w:rPr>
                <w:rFonts w:ascii="Times New Roman" w:hAnsi="Times New Roman"/>
                <w:szCs w:val="20"/>
              </w:rPr>
            </w:pPr>
          </w:p>
        </w:tc>
        <w:tc>
          <w:tcPr>
            <w:tcW w:w="2141" w:type="dxa"/>
            <w:shd w:val="clear" w:color="auto" w:fill="auto"/>
            <w:vAlign w:val="bottom"/>
          </w:tcPr>
          <w:p w14:paraId="09EA7E53" w14:textId="77777777" w:rsidR="00B86E99" w:rsidRPr="00141501" w:rsidRDefault="00B86E99" w:rsidP="00B86E99">
            <w:pPr>
              <w:rPr>
                <w:rFonts w:ascii="Times New Roman" w:hAnsi="Times New Roman"/>
                <w:szCs w:val="20"/>
              </w:rPr>
            </w:pPr>
          </w:p>
        </w:tc>
      </w:tr>
      <w:tr w:rsidR="00B86E99" w:rsidRPr="00141501" w14:paraId="762E79CA" w14:textId="77777777" w:rsidTr="00B86E99">
        <w:trPr>
          <w:trHeight w:val="600"/>
        </w:trPr>
        <w:tc>
          <w:tcPr>
            <w:tcW w:w="6662" w:type="dxa"/>
            <w:gridSpan w:val="2"/>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172BA7B7" w14:textId="77777777" w:rsidR="00B86E99" w:rsidRPr="00141501" w:rsidRDefault="00B86E99" w:rsidP="00B86E99">
            <w:pPr>
              <w:rPr>
                <w:rFonts w:ascii="Calibri" w:hAnsi="Calibri" w:cs="Calibri"/>
                <w:b/>
                <w:bCs/>
              </w:rPr>
            </w:pPr>
            <w:r w:rsidRPr="00141501">
              <w:rPr>
                <w:rFonts w:ascii="Calibri" w:hAnsi="Calibri" w:cs="Calibri"/>
                <w:b/>
                <w:bCs/>
              </w:rPr>
              <w:t>Plan d'actions</w:t>
            </w:r>
          </w:p>
        </w:tc>
        <w:tc>
          <w:tcPr>
            <w:tcW w:w="2141" w:type="dxa"/>
            <w:tcBorders>
              <w:top w:val="single" w:sz="4" w:space="0" w:color="00000A"/>
              <w:bottom w:val="single" w:sz="4" w:space="0" w:color="00000A"/>
              <w:right w:val="single" w:sz="4" w:space="0" w:color="00000A"/>
            </w:tcBorders>
            <w:shd w:val="clear" w:color="auto" w:fill="auto"/>
            <w:vAlign w:val="center"/>
          </w:tcPr>
          <w:p w14:paraId="00CDE749" w14:textId="77777777" w:rsidR="00B86E99" w:rsidRPr="00141501" w:rsidRDefault="00B86E99" w:rsidP="00B86E99">
            <w:pPr>
              <w:rPr>
                <w:rFonts w:ascii="Calibri" w:hAnsi="Calibri" w:cs="Calibri"/>
                <w:b/>
                <w:bCs/>
              </w:rPr>
            </w:pPr>
            <w:r w:rsidRPr="00141501">
              <w:rPr>
                <w:rFonts w:ascii="Calibri" w:hAnsi="Calibri" w:cs="Calibri"/>
                <w:b/>
                <w:bCs/>
              </w:rPr>
              <w:t>Montants pris en charge par le FIPHFP (en euros)</w:t>
            </w:r>
          </w:p>
        </w:tc>
      </w:tr>
      <w:tr w:rsidR="00B86E99" w:rsidRPr="00141501" w14:paraId="315B213A" w14:textId="77777777" w:rsidTr="00B86E99">
        <w:trPr>
          <w:trHeight w:val="300"/>
        </w:trPr>
        <w:tc>
          <w:tcPr>
            <w:tcW w:w="6662" w:type="dxa"/>
            <w:gridSpan w:val="2"/>
            <w:tcBorders>
              <w:top w:val="single" w:sz="4" w:space="0" w:color="00000A"/>
              <w:left w:val="single" w:sz="4" w:space="0" w:color="00000A"/>
              <w:bottom w:val="single" w:sz="4" w:space="0" w:color="00000A"/>
              <w:right w:val="single" w:sz="4" w:space="0" w:color="000001"/>
            </w:tcBorders>
            <w:shd w:val="clear" w:color="auto" w:fill="auto"/>
            <w:tcMar>
              <w:left w:w="65" w:type="dxa"/>
            </w:tcMar>
            <w:vAlign w:val="bottom"/>
          </w:tcPr>
          <w:p w14:paraId="700322E8" w14:textId="77777777" w:rsidR="00B86E99" w:rsidRPr="00141501" w:rsidRDefault="00B86E99" w:rsidP="00B86E99">
            <w:pPr>
              <w:rPr>
                <w:rFonts w:ascii="Calibri" w:hAnsi="Calibri" w:cs="Calibri"/>
              </w:rPr>
            </w:pPr>
            <w:r w:rsidRPr="00141501">
              <w:rPr>
                <w:rFonts w:ascii="Calibri" w:hAnsi="Calibri" w:cs="Calibri"/>
              </w:rPr>
              <w:t>Axe 2 - Gouvernance et organisation</w:t>
            </w:r>
          </w:p>
        </w:tc>
        <w:tc>
          <w:tcPr>
            <w:tcW w:w="2141" w:type="dxa"/>
            <w:tcBorders>
              <w:bottom w:val="single" w:sz="4" w:space="0" w:color="00000A"/>
              <w:right w:val="single" w:sz="4" w:space="0" w:color="00000A"/>
            </w:tcBorders>
            <w:shd w:val="clear" w:color="auto" w:fill="auto"/>
            <w:vAlign w:val="bottom"/>
          </w:tcPr>
          <w:p w14:paraId="435F12A5" w14:textId="77777777" w:rsidR="00B86E99" w:rsidRPr="00141501" w:rsidRDefault="00B86E99" w:rsidP="00B86E99">
            <w:pPr>
              <w:jc w:val="right"/>
              <w:rPr>
                <w:rFonts w:ascii="Calibri" w:hAnsi="Calibri" w:cs="Calibri"/>
              </w:rPr>
            </w:pPr>
            <w:r w:rsidRPr="00141501">
              <w:rPr>
                <w:rFonts w:ascii="Calibri" w:hAnsi="Calibri" w:cs="Calibri"/>
              </w:rPr>
              <w:t>1 620,00</w:t>
            </w:r>
          </w:p>
        </w:tc>
      </w:tr>
      <w:tr w:rsidR="00B86E99" w:rsidRPr="00141501" w14:paraId="7FC779D4" w14:textId="77777777" w:rsidTr="00B86E99">
        <w:trPr>
          <w:trHeight w:val="300"/>
        </w:trPr>
        <w:tc>
          <w:tcPr>
            <w:tcW w:w="6662" w:type="dxa"/>
            <w:gridSpan w:val="2"/>
            <w:tcBorders>
              <w:top w:val="single" w:sz="4" w:space="0" w:color="00000A"/>
              <w:left w:val="single" w:sz="4" w:space="0" w:color="00000A"/>
              <w:bottom w:val="single" w:sz="4" w:space="0" w:color="00000A"/>
              <w:right w:val="single" w:sz="4" w:space="0" w:color="000001"/>
            </w:tcBorders>
            <w:shd w:val="clear" w:color="auto" w:fill="auto"/>
            <w:tcMar>
              <w:left w:w="65" w:type="dxa"/>
            </w:tcMar>
            <w:vAlign w:val="bottom"/>
          </w:tcPr>
          <w:p w14:paraId="10168D62" w14:textId="77777777" w:rsidR="00B86E99" w:rsidRPr="00141501" w:rsidRDefault="00B86E99" w:rsidP="00B86E99">
            <w:pPr>
              <w:rPr>
                <w:rFonts w:ascii="Calibri" w:hAnsi="Calibri" w:cs="Calibri"/>
              </w:rPr>
            </w:pPr>
            <w:r w:rsidRPr="00141501">
              <w:rPr>
                <w:rFonts w:ascii="Calibri" w:hAnsi="Calibri" w:cs="Calibri"/>
              </w:rPr>
              <w:t>Axe 4 - Recrutement</w:t>
            </w:r>
          </w:p>
        </w:tc>
        <w:tc>
          <w:tcPr>
            <w:tcW w:w="2141" w:type="dxa"/>
            <w:tcBorders>
              <w:bottom w:val="single" w:sz="4" w:space="0" w:color="00000A"/>
              <w:right w:val="single" w:sz="4" w:space="0" w:color="00000A"/>
            </w:tcBorders>
            <w:shd w:val="clear" w:color="auto" w:fill="auto"/>
            <w:vAlign w:val="bottom"/>
          </w:tcPr>
          <w:p w14:paraId="4C3A9DE0" w14:textId="77777777" w:rsidR="00B86E99" w:rsidRPr="00141501" w:rsidRDefault="00B86E99" w:rsidP="00B86E99">
            <w:pPr>
              <w:jc w:val="right"/>
              <w:rPr>
                <w:rFonts w:ascii="Calibri" w:hAnsi="Calibri" w:cs="Calibri"/>
              </w:rPr>
            </w:pPr>
            <w:r w:rsidRPr="00141501">
              <w:rPr>
                <w:rFonts w:ascii="Calibri" w:hAnsi="Calibri" w:cs="Calibri"/>
              </w:rPr>
              <w:t>27 842,00</w:t>
            </w:r>
          </w:p>
        </w:tc>
      </w:tr>
      <w:tr w:rsidR="00B86E99" w:rsidRPr="00141501" w14:paraId="7C90D7C0" w14:textId="77777777" w:rsidTr="00B86E99">
        <w:trPr>
          <w:trHeight w:val="300"/>
        </w:trPr>
        <w:tc>
          <w:tcPr>
            <w:tcW w:w="6662" w:type="dxa"/>
            <w:gridSpan w:val="2"/>
            <w:tcBorders>
              <w:top w:val="single" w:sz="4" w:space="0" w:color="00000A"/>
              <w:left w:val="single" w:sz="4" w:space="0" w:color="00000A"/>
              <w:bottom w:val="single" w:sz="4" w:space="0" w:color="00000A"/>
              <w:right w:val="single" w:sz="4" w:space="0" w:color="000001"/>
            </w:tcBorders>
            <w:shd w:val="clear" w:color="auto" w:fill="auto"/>
            <w:tcMar>
              <w:left w:w="65" w:type="dxa"/>
            </w:tcMar>
            <w:vAlign w:val="bottom"/>
          </w:tcPr>
          <w:p w14:paraId="2299C9F4" w14:textId="77777777" w:rsidR="00B86E99" w:rsidRPr="00141501" w:rsidRDefault="00B86E99" w:rsidP="00B86E99">
            <w:pPr>
              <w:rPr>
                <w:rFonts w:ascii="Calibri" w:hAnsi="Calibri" w:cs="Calibri"/>
              </w:rPr>
            </w:pPr>
            <w:r w:rsidRPr="00141501">
              <w:rPr>
                <w:rFonts w:ascii="Calibri" w:hAnsi="Calibri" w:cs="Calibri"/>
              </w:rPr>
              <w:t>Axe 5 - Maintien dans l'emploi</w:t>
            </w:r>
          </w:p>
        </w:tc>
        <w:tc>
          <w:tcPr>
            <w:tcW w:w="2141" w:type="dxa"/>
            <w:tcBorders>
              <w:bottom w:val="single" w:sz="4" w:space="0" w:color="00000A"/>
              <w:right w:val="single" w:sz="4" w:space="0" w:color="00000A"/>
            </w:tcBorders>
            <w:shd w:val="clear" w:color="auto" w:fill="auto"/>
            <w:vAlign w:val="bottom"/>
          </w:tcPr>
          <w:p w14:paraId="00E56CF0" w14:textId="77777777" w:rsidR="00B86E99" w:rsidRPr="00141501" w:rsidRDefault="00B86E99" w:rsidP="00B86E99">
            <w:pPr>
              <w:jc w:val="right"/>
              <w:rPr>
                <w:rFonts w:ascii="Calibri" w:hAnsi="Calibri" w:cs="Calibri"/>
              </w:rPr>
            </w:pPr>
            <w:r w:rsidRPr="00141501">
              <w:rPr>
                <w:rFonts w:ascii="Calibri" w:hAnsi="Calibri" w:cs="Calibri"/>
              </w:rPr>
              <w:t>272 843,57</w:t>
            </w:r>
          </w:p>
        </w:tc>
      </w:tr>
      <w:tr w:rsidR="00B86E99" w:rsidRPr="00141501" w14:paraId="00BFC087" w14:textId="77777777" w:rsidTr="00B86E99">
        <w:trPr>
          <w:trHeight w:val="300"/>
        </w:trPr>
        <w:tc>
          <w:tcPr>
            <w:tcW w:w="6662" w:type="dxa"/>
            <w:gridSpan w:val="2"/>
            <w:tcBorders>
              <w:top w:val="single" w:sz="4" w:space="0" w:color="00000A"/>
              <w:left w:val="single" w:sz="4" w:space="0" w:color="00000A"/>
              <w:bottom w:val="single" w:sz="4" w:space="0" w:color="00000A"/>
              <w:right w:val="single" w:sz="4" w:space="0" w:color="000001"/>
            </w:tcBorders>
            <w:shd w:val="clear" w:color="auto" w:fill="auto"/>
            <w:tcMar>
              <w:left w:w="65" w:type="dxa"/>
            </w:tcMar>
            <w:vAlign w:val="bottom"/>
          </w:tcPr>
          <w:p w14:paraId="5BB1D32A" w14:textId="77777777" w:rsidR="00B86E99" w:rsidRPr="00141501" w:rsidRDefault="00B86E99" w:rsidP="00B86E99">
            <w:pPr>
              <w:jc w:val="right"/>
              <w:rPr>
                <w:rFonts w:ascii="Calibri" w:hAnsi="Calibri" w:cs="Calibri"/>
                <w:i/>
                <w:iCs/>
                <w:sz w:val="18"/>
                <w:szCs w:val="18"/>
              </w:rPr>
            </w:pPr>
            <w:r w:rsidRPr="00141501">
              <w:rPr>
                <w:rFonts w:ascii="Calibri" w:hAnsi="Calibri" w:cs="Calibri"/>
                <w:i/>
                <w:iCs/>
                <w:sz w:val="18"/>
                <w:szCs w:val="18"/>
              </w:rPr>
              <w:t>dont transport adapté</w:t>
            </w:r>
          </w:p>
        </w:tc>
        <w:tc>
          <w:tcPr>
            <w:tcW w:w="2141" w:type="dxa"/>
            <w:tcBorders>
              <w:bottom w:val="single" w:sz="4" w:space="0" w:color="00000A"/>
              <w:right w:val="single" w:sz="4" w:space="0" w:color="00000A"/>
            </w:tcBorders>
            <w:shd w:val="clear" w:color="auto" w:fill="auto"/>
            <w:vAlign w:val="bottom"/>
          </w:tcPr>
          <w:p w14:paraId="4FFEE5B9" w14:textId="77777777" w:rsidR="00B86E99" w:rsidRPr="00141501" w:rsidRDefault="00B86E99" w:rsidP="00B86E99">
            <w:pPr>
              <w:jc w:val="right"/>
              <w:rPr>
                <w:rFonts w:ascii="Calibri" w:hAnsi="Calibri" w:cs="Calibri"/>
              </w:rPr>
            </w:pPr>
            <w:r w:rsidRPr="00141501">
              <w:rPr>
                <w:rFonts w:ascii="Calibri" w:hAnsi="Calibri" w:cs="Calibri"/>
              </w:rPr>
              <w:t>80 637,49</w:t>
            </w:r>
          </w:p>
        </w:tc>
      </w:tr>
      <w:tr w:rsidR="00B86E99" w:rsidRPr="00141501" w14:paraId="35F6C1C5" w14:textId="77777777" w:rsidTr="00B86E99">
        <w:trPr>
          <w:trHeight w:val="300"/>
        </w:trPr>
        <w:tc>
          <w:tcPr>
            <w:tcW w:w="6662" w:type="dxa"/>
            <w:gridSpan w:val="2"/>
            <w:tcBorders>
              <w:top w:val="single" w:sz="4" w:space="0" w:color="00000A"/>
              <w:left w:val="single" w:sz="4" w:space="0" w:color="00000A"/>
              <w:bottom w:val="single" w:sz="4" w:space="0" w:color="00000A"/>
              <w:right w:val="single" w:sz="4" w:space="0" w:color="000001"/>
            </w:tcBorders>
            <w:shd w:val="clear" w:color="auto" w:fill="auto"/>
            <w:tcMar>
              <w:left w:w="65" w:type="dxa"/>
            </w:tcMar>
            <w:vAlign w:val="bottom"/>
          </w:tcPr>
          <w:p w14:paraId="5749B81C" w14:textId="77777777" w:rsidR="00B86E99" w:rsidRPr="00141501" w:rsidRDefault="00B86E99" w:rsidP="00B86E99">
            <w:pPr>
              <w:jc w:val="right"/>
              <w:rPr>
                <w:rFonts w:ascii="Calibri" w:hAnsi="Calibri" w:cs="Calibri"/>
                <w:i/>
                <w:iCs/>
                <w:sz w:val="18"/>
                <w:szCs w:val="18"/>
              </w:rPr>
            </w:pPr>
            <w:r w:rsidRPr="00141501">
              <w:rPr>
                <w:rFonts w:ascii="Calibri" w:hAnsi="Calibri" w:cs="Calibri"/>
                <w:i/>
                <w:iCs/>
                <w:sz w:val="18"/>
                <w:szCs w:val="18"/>
              </w:rPr>
              <w:t>dont prothèses auditives</w:t>
            </w:r>
          </w:p>
        </w:tc>
        <w:tc>
          <w:tcPr>
            <w:tcW w:w="2141" w:type="dxa"/>
            <w:tcBorders>
              <w:bottom w:val="single" w:sz="4" w:space="0" w:color="00000A"/>
              <w:right w:val="single" w:sz="4" w:space="0" w:color="00000A"/>
            </w:tcBorders>
            <w:shd w:val="clear" w:color="auto" w:fill="auto"/>
            <w:vAlign w:val="bottom"/>
          </w:tcPr>
          <w:p w14:paraId="4228E570" w14:textId="77777777" w:rsidR="00B86E99" w:rsidRPr="00141501" w:rsidRDefault="00B86E99" w:rsidP="00B86E99">
            <w:pPr>
              <w:jc w:val="right"/>
              <w:rPr>
                <w:rFonts w:ascii="Calibri" w:hAnsi="Calibri" w:cs="Calibri"/>
              </w:rPr>
            </w:pPr>
            <w:r w:rsidRPr="00141501">
              <w:rPr>
                <w:rFonts w:ascii="Calibri" w:hAnsi="Calibri" w:cs="Calibri"/>
              </w:rPr>
              <w:t>47 907,74</w:t>
            </w:r>
          </w:p>
        </w:tc>
      </w:tr>
      <w:tr w:rsidR="00B86E99" w:rsidRPr="00141501" w14:paraId="57DF952E" w14:textId="77777777" w:rsidTr="00B86E99">
        <w:trPr>
          <w:trHeight w:val="300"/>
        </w:trPr>
        <w:tc>
          <w:tcPr>
            <w:tcW w:w="6662" w:type="dxa"/>
            <w:gridSpan w:val="2"/>
            <w:tcBorders>
              <w:top w:val="single" w:sz="4" w:space="0" w:color="00000A"/>
              <w:left w:val="single" w:sz="4" w:space="0" w:color="00000A"/>
              <w:bottom w:val="single" w:sz="4" w:space="0" w:color="00000A"/>
              <w:right w:val="single" w:sz="4" w:space="0" w:color="000001"/>
            </w:tcBorders>
            <w:shd w:val="clear" w:color="auto" w:fill="auto"/>
            <w:tcMar>
              <w:left w:w="65" w:type="dxa"/>
            </w:tcMar>
            <w:vAlign w:val="bottom"/>
          </w:tcPr>
          <w:p w14:paraId="5674725D" w14:textId="77777777" w:rsidR="00B86E99" w:rsidRPr="00141501" w:rsidRDefault="00B86E99" w:rsidP="00B86E99">
            <w:pPr>
              <w:jc w:val="right"/>
              <w:rPr>
                <w:rFonts w:ascii="Calibri" w:hAnsi="Calibri" w:cs="Calibri"/>
                <w:i/>
                <w:iCs/>
                <w:sz w:val="18"/>
                <w:szCs w:val="18"/>
              </w:rPr>
            </w:pPr>
            <w:r w:rsidRPr="00141501">
              <w:rPr>
                <w:rFonts w:ascii="Calibri" w:hAnsi="Calibri" w:cs="Calibri"/>
                <w:i/>
                <w:iCs/>
                <w:sz w:val="18"/>
                <w:szCs w:val="18"/>
              </w:rPr>
              <w:t>dont auxiliaires de vie</w:t>
            </w:r>
          </w:p>
        </w:tc>
        <w:tc>
          <w:tcPr>
            <w:tcW w:w="2141" w:type="dxa"/>
            <w:tcBorders>
              <w:bottom w:val="single" w:sz="4" w:space="0" w:color="00000A"/>
              <w:right w:val="single" w:sz="4" w:space="0" w:color="00000A"/>
            </w:tcBorders>
            <w:shd w:val="clear" w:color="auto" w:fill="auto"/>
            <w:vAlign w:val="bottom"/>
          </w:tcPr>
          <w:p w14:paraId="4C5444C8" w14:textId="77777777" w:rsidR="00B86E99" w:rsidRPr="00141501" w:rsidRDefault="00B86E99" w:rsidP="00B86E99">
            <w:pPr>
              <w:jc w:val="right"/>
              <w:rPr>
                <w:rFonts w:ascii="Calibri" w:hAnsi="Calibri" w:cs="Calibri"/>
              </w:rPr>
            </w:pPr>
            <w:r w:rsidRPr="00141501">
              <w:rPr>
                <w:rFonts w:ascii="Calibri" w:hAnsi="Calibri" w:cs="Calibri"/>
              </w:rPr>
              <w:t>21 777,00</w:t>
            </w:r>
          </w:p>
        </w:tc>
      </w:tr>
      <w:tr w:rsidR="00B86E99" w:rsidRPr="00141501" w14:paraId="03B87BD4" w14:textId="77777777" w:rsidTr="00B86E99">
        <w:trPr>
          <w:trHeight w:val="300"/>
        </w:trPr>
        <w:tc>
          <w:tcPr>
            <w:tcW w:w="6662" w:type="dxa"/>
            <w:gridSpan w:val="2"/>
            <w:tcBorders>
              <w:top w:val="single" w:sz="4" w:space="0" w:color="00000A"/>
              <w:left w:val="single" w:sz="4" w:space="0" w:color="00000A"/>
              <w:bottom w:val="single" w:sz="4" w:space="0" w:color="00000A"/>
              <w:right w:val="single" w:sz="4" w:space="0" w:color="000001"/>
            </w:tcBorders>
            <w:shd w:val="clear" w:color="auto" w:fill="auto"/>
            <w:tcMar>
              <w:left w:w="65" w:type="dxa"/>
            </w:tcMar>
            <w:vAlign w:val="bottom"/>
          </w:tcPr>
          <w:p w14:paraId="376AEE76" w14:textId="77777777" w:rsidR="00B86E99" w:rsidRPr="00141501" w:rsidRDefault="00B86E99" w:rsidP="00B86E99">
            <w:pPr>
              <w:jc w:val="right"/>
              <w:rPr>
                <w:rFonts w:ascii="Calibri" w:hAnsi="Calibri" w:cs="Calibri"/>
                <w:i/>
                <w:iCs/>
                <w:sz w:val="18"/>
                <w:szCs w:val="18"/>
              </w:rPr>
            </w:pPr>
            <w:r w:rsidRPr="00141501">
              <w:rPr>
                <w:rFonts w:ascii="Calibri" w:hAnsi="Calibri" w:cs="Calibri"/>
                <w:i/>
                <w:iCs/>
                <w:sz w:val="18"/>
                <w:szCs w:val="18"/>
              </w:rPr>
              <w:t>dont formation destinée à compenser le handicap</w:t>
            </w:r>
          </w:p>
        </w:tc>
        <w:tc>
          <w:tcPr>
            <w:tcW w:w="2141" w:type="dxa"/>
            <w:tcBorders>
              <w:bottom w:val="single" w:sz="4" w:space="0" w:color="00000A"/>
              <w:right w:val="single" w:sz="4" w:space="0" w:color="00000A"/>
            </w:tcBorders>
            <w:shd w:val="clear" w:color="auto" w:fill="auto"/>
            <w:vAlign w:val="bottom"/>
          </w:tcPr>
          <w:p w14:paraId="1C4AFC29" w14:textId="77777777" w:rsidR="00B86E99" w:rsidRPr="00141501" w:rsidRDefault="00B86E99" w:rsidP="00B86E99">
            <w:pPr>
              <w:jc w:val="right"/>
              <w:rPr>
                <w:rFonts w:ascii="Calibri" w:hAnsi="Calibri" w:cs="Calibri"/>
              </w:rPr>
            </w:pPr>
            <w:r w:rsidRPr="00141501">
              <w:rPr>
                <w:rFonts w:ascii="Calibri" w:hAnsi="Calibri" w:cs="Calibri"/>
              </w:rPr>
              <w:t>9 741,00</w:t>
            </w:r>
          </w:p>
        </w:tc>
      </w:tr>
      <w:tr w:rsidR="00B86E99" w:rsidRPr="00141501" w14:paraId="2DCC78EC" w14:textId="77777777" w:rsidTr="00B86E99">
        <w:trPr>
          <w:trHeight w:val="300"/>
        </w:trPr>
        <w:tc>
          <w:tcPr>
            <w:tcW w:w="6662" w:type="dxa"/>
            <w:gridSpan w:val="2"/>
            <w:tcBorders>
              <w:top w:val="single" w:sz="4" w:space="0" w:color="00000A"/>
              <w:left w:val="single" w:sz="4" w:space="0" w:color="00000A"/>
              <w:bottom w:val="single" w:sz="4" w:space="0" w:color="00000A"/>
              <w:right w:val="single" w:sz="4" w:space="0" w:color="000001"/>
            </w:tcBorders>
            <w:shd w:val="clear" w:color="auto" w:fill="auto"/>
            <w:tcMar>
              <w:left w:w="65" w:type="dxa"/>
            </w:tcMar>
            <w:vAlign w:val="bottom"/>
          </w:tcPr>
          <w:p w14:paraId="577319B4" w14:textId="77777777" w:rsidR="00B86E99" w:rsidRPr="00141501" w:rsidRDefault="00B86E99" w:rsidP="00B86E99">
            <w:pPr>
              <w:rPr>
                <w:rFonts w:ascii="Calibri" w:hAnsi="Calibri" w:cs="Calibri"/>
              </w:rPr>
            </w:pPr>
            <w:r w:rsidRPr="00141501">
              <w:rPr>
                <w:rFonts w:ascii="Calibri" w:hAnsi="Calibri" w:cs="Calibri"/>
              </w:rPr>
              <w:t>Axe 6 - Communication</w:t>
            </w:r>
          </w:p>
        </w:tc>
        <w:tc>
          <w:tcPr>
            <w:tcW w:w="2141" w:type="dxa"/>
            <w:tcBorders>
              <w:bottom w:val="single" w:sz="4" w:space="0" w:color="00000A"/>
              <w:right w:val="single" w:sz="4" w:space="0" w:color="00000A"/>
            </w:tcBorders>
            <w:shd w:val="clear" w:color="auto" w:fill="auto"/>
            <w:vAlign w:val="bottom"/>
          </w:tcPr>
          <w:p w14:paraId="75ADF63D" w14:textId="77777777" w:rsidR="00B86E99" w:rsidRPr="00141501" w:rsidRDefault="00B86E99" w:rsidP="00B86E99">
            <w:pPr>
              <w:jc w:val="right"/>
              <w:rPr>
                <w:rFonts w:ascii="Calibri" w:hAnsi="Calibri" w:cs="Calibri"/>
              </w:rPr>
            </w:pPr>
            <w:r w:rsidRPr="00141501">
              <w:rPr>
                <w:rFonts w:ascii="Calibri" w:hAnsi="Calibri" w:cs="Calibri"/>
              </w:rPr>
              <w:t>3 405,00</w:t>
            </w:r>
          </w:p>
        </w:tc>
      </w:tr>
      <w:tr w:rsidR="00B86E99" w:rsidRPr="00141501" w14:paraId="1E625FC3" w14:textId="77777777" w:rsidTr="00B86E99">
        <w:trPr>
          <w:trHeight w:val="300"/>
        </w:trPr>
        <w:tc>
          <w:tcPr>
            <w:tcW w:w="6662" w:type="dxa"/>
            <w:gridSpan w:val="2"/>
            <w:tcBorders>
              <w:top w:val="single" w:sz="4" w:space="0" w:color="00000A"/>
              <w:left w:val="single" w:sz="4" w:space="0" w:color="00000A"/>
              <w:bottom w:val="single" w:sz="4" w:space="0" w:color="00000A"/>
              <w:right w:val="single" w:sz="4" w:space="0" w:color="000001"/>
            </w:tcBorders>
            <w:shd w:val="clear" w:color="auto" w:fill="auto"/>
            <w:tcMar>
              <w:left w:w="65" w:type="dxa"/>
            </w:tcMar>
            <w:vAlign w:val="bottom"/>
          </w:tcPr>
          <w:p w14:paraId="1847CBD4" w14:textId="77777777" w:rsidR="00B86E99" w:rsidRPr="00141501" w:rsidRDefault="00B86E99" w:rsidP="00B86E99">
            <w:pPr>
              <w:rPr>
                <w:rFonts w:ascii="Calibri" w:hAnsi="Calibri" w:cs="Calibri"/>
              </w:rPr>
            </w:pPr>
            <w:r w:rsidRPr="00141501">
              <w:rPr>
                <w:rFonts w:ascii="Calibri" w:hAnsi="Calibri" w:cs="Calibri"/>
              </w:rPr>
              <w:t>Axe 7 - Innovation (dispositif hors catalogue des interventions du FIPHFP)</w:t>
            </w:r>
          </w:p>
        </w:tc>
        <w:tc>
          <w:tcPr>
            <w:tcW w:w="2141" w:type="dxa"/>
            <w:tcBorders>
              <w:bottom w:val="single" w:sz="4" w:space="0" w:color="00000A"/>
              <w:right w:val="single" w:sz="4" w:space="0" w:color="00000A"/>
            </w:tcBorders>
            <w:shd w:val="clear" w:color="auto" w:fill="auto"/>
            <w:vAlign w:val="bottom"/>
          </w:tcPr>
          <w:p w14:paraId="1563528B" w14:textId="77777777" w:rsidR="00B86E99" w:rsidRPr="00141501" w:rsidRDefault="00B86E99" w:rsidP="00B86E99">
            <w:pPr>
              <w:jc w:val="right"/>
              <w:rPr>
                <w:rFonts w:ascii="Calibri" w:hAnsi="Calibri" w:cs="Calibri"/>
              </w:rPr>
            </w:pPr>
            <w:r w:rsidRPr="00141501">
              <w:rPr>
                <w:rFonts w:ascii="Calibri" w:hAnsi="Calibri" w:cs="Calibri"/>
              </w:rPr>
              <w:t>0,00</w:t>
            </w:r>
          </w:p>
        </w:tc>
      </w:tr>
      <w:tr w:rsidR="00B86E99" w:rsidRPr="00141501" w14:paraId="593802C5" w14:textId="77777777" w:rsidTr="00B86E99">
        <w:trPr>
          <w:trHeight w:val="300"/>
        </w:trPr>
        <w:tc>
          <w:tcPr>
            <w:tcW w:w="6662" w:type="dxa"/>
            <w:gridSpan w:val="2"/>
            <w:tcBorders>
              <w:top w:val="single" w:sz="4" w:space="0" w:color="00000A"/>
              <w:left w:val="single" w:sz="4" w:space="0" w:color="00000A"/>
              <w:bottom w:val="single" w:sz="4" w:space="0" w:color="00000A"/>
              <w:right w:val="single" w:sz="4" w:space="0" w:color="000001"/>
            </w:tcBorders>
            <w:shd w:val="clear" w:color="auto" w:fill="auto"/>
            <w:tcMar>
              <w:left w:w="65" w:type="dxa"/>
            </w:tcMar>
            <w:vAlign w:val="bottom"/>
          </w:tcPr>
          <w:p w14:paraId="3F007755" w14:textId="77777777" w:rsidR="00B86E99" w:rsidRPr="00141501" w:rsidRDefault="00B86E99" w:rsidP="00B86E99">
            <w:pPr>
              <w:rPr>
                <w:rFonts w:ascii="Calibri" w:hAnsi="Calibri" w:cs="Calibri"/>
                <w:b/>
                <w:bCs/>
              </w:rPr>
            </w:pPr>
            <w:r w:rsidRPr="00141501">
              <w:rPr>
                <w:rFonts w:ascii="Calibri" w:hAnsi="Calibri" w:cs="Calibri"/>
                <w:b/>
                <w:bCs/>
              </w:rPr>
              <w:t>Total</w:t>
            </w:r>
          </w:p>
        </w:tc>
        <w:tc>
          <w:tcPr>
            <w:tcW w:w="2141" w:type="dxa"/>
            <w:tcBorders>
              <w:bottom w:val="single" w:sz="4" w:space="0" w:color="00000A"/>
              <w:right w:val="single" w:sz="4" w:space="0" w:color="00000A"/>
            </w:tcBorders>
            <w:shd w:val="clear" w:color="auto" w:fill="auto"/>
            <w:vAlign w:val="bottom"/>
          </w:tcPr>
          <w:p w14:paraId="0FEEDA43" w14:textId="77777777" w:rsidR="00B86E99" w:rsidRPr="00141501" w:rsidRDefault="00B86E99" w:rsidP="00B86E99">
            <w:pPr>
              <w:jc w:val="right"/>
              <w:rPr>
                <w:rFonts w:ascii="Calibri" w:hAnsi="Calibri" w:cs="Calibri"/>
                <w:b/>
                <w:bCs/>
              </w:rPr>
            </w:pPr>
            <w:r w:rsidRPr="00141501">
              <w:rPr>
                <w:rFonts w:ascii="Calibri" w:hAnsi="Calibri" w:cs="Calibri"/>
                <w:b/>
                <w:bCs/>
              </w:rPr>
              <w:t>305 710,57</w:t>
            </w:r>
          </w:p>
        </w:tc>
      </w:tr>
    </w:tbl>
    <w:p w14:paraId="54CF35E1" w14:textId="77777777" w:rsidR="00B86E99" w:rsidRPr="00141501" w:rsidRDefault="00B86E99" w:rsidP="00B86E99">
      <w:pPr>
        <w:spacing w:line="240" w:lineRule="atLeast"/>
        <w:rPr>
          <w:rFonts w:ascii="Marianne" w:hAnsi="Marianne"/>
          <w:b/>
          <w:bCs/>
        </w:rPr>
      </w:pPr>
    </w:p>
    <w:p w14:paraId="2C52CB50" w14:textId="77777777" w:rsidR="00B86E99" w:rsidRPr="00141501" w:rsidRDefault="00B86E99" w:rsidP="00B86E99">
      <w:pPr>
        <w:spacing w:line="240" w:lineRule="atLeast"/>
        <w:rPr>
          <w:rFonts w:ascii="Marianne" w:hAnsi="Marianne"/>
        </w:rPr>
      </w:pPr>
    </w:p>
    <w:p w14:paraId="7F4E75FB" w14:textId="77777777" w:rsidR="00B86E99" w:rsidRPr="00141501" w:rsidRDefault="00B86E99" w:rsidP="00B86E99">
      <w:pPr>
        <w:spacing w:line="240" w:lineRule="atLeast"/>
        <w:rPr>
          <w:rFonts w:ascii="Marianne" w:hAnsi="Marianne"/>
          <w:sz w:val="21"/>
        </w:rPr>
      </w:pPr>
    </w:p>
    <w:p w14:paraId="05D26767" w14:textId="3BDD4D38" w:rsidR="00B86E99" w:rsidRPr="00141501" w:rsidRDefault="00B86E99">
      <w:pPr>
        <w:rPr>
          <w:rFonts w:ascii="Arial" w:eastAsia="Arial" w:hAnsi="Arial" w:cs="Arial"/>
          <w:bCs/>
          <w:bdr w:val="nil"/>
        </w:rPr>
      </w:pPr>
      <w:r w:rsidRPr="00141501">
        <w:rPr>
          <w:rFonts w:ascii="Arial" w:eastAsia="Arial" w:hAnsi="Arial" w:cs="Arial"/>
          <w:bCs/>
        </w:rPr>
        <w:br w:type="page"/>
      </w:r>
    </w:p>
    <w:p w14:paraId="33E83AEE" w14:textId="0E05B80A" w:rsidR="00B86E99" w:rsidRPr="00141501" w:rsidRDefault="00B86E99" w:rsidP="00B86E99">
      <w:pPr>
        <w:pStyle w:val="Corps"/>
        <w:ind w:left="-851"/>
        <w:rPr>
          <w:rFonts w:ascii="Arial" w:eastAsia="Arial" w:hAnsi="Arial" w:cs="Arial"/>
          <w:b/>
          <w:bCs/>
          <w:color w:val="auto"/>
          <w:u w:val="single"/>
        </w:rPr>
      </w:pPr>
      <w:r w:rsidRPr="00141501">
        <w:rPr>
          <w:rFonts w:ascii="Arial" w:eastAsia="Arial" w:hAnsi="Arial" w:cs="Arial"/>
          <w:b/>
          <w:bCs/>
          <w:color w:val="auto"/>
          <w:u w:val="single"/>
        </w:rPr>
        <w:t>Glossaire</w:t>
      </w:r>
    </w:p>
    <w:p w14:paraId="49A362DE" w14:textId="7B69146B" w:rsidR="00F314C0" w:rsidRPr="00141501" w:rsidRDefault="00F314C0" w:rsidP="00417BEA">
      <w:pPr>
        <w:pStyle w:val="Corps"/>
        <w:rPr>
          <w:rFonts w:ascii="Arial" w:eastAsia="Arial" w:hAnsi="Arial" w:cs="Arial"/>
          <w:b/>
          <w:bCs/>
          <w:color w:val="auto"/>
          <w:u w:val="single"/>
        </w:rPr>
      </w:pPr>
    </w:p>
    <w:p w14:paraId="49AF06A5" w14:textId="40E67255" w:rsidR="00FC6391" w:rsidRPr="00141501" w:rsidRDefault="00F314C0" w:rsidP="00417BEA">
      <w:pPr>
        <w:pStyle w:val="Default"/>
        <w:ind w:left="-851"/>
        <w:jc w:val="both"/>
        <w:rPr>
          <w:rFonts w:eastAsia="Arial"/>
          <w:bCs/>
          <w:color w:val="auto"/>
          <w:sz w:val="22"/>
          <w:szCs w:val="22"/>
        </w:rPr>
      </w:pPr>
      <w:r w:rsidRPr="00141501">
        <w:rPr>
          <w:rFonts w:eastAsia="Arial"/>
          <w:bCs/>
          <w:color w:val="auto"/>
          <w:sz w:val="22"/>
          <w:szCs w:val="22"/>
        </w:rPr>
        <w:t>Classement des handicaps</w:t>
      </w:r>
      <w:r w:rsidR="0093597C" w:rsidRPr="00141501">
        <w:rPr>
          <w:rFonts w:eastAsia="Arial"/>
          <w:bCs/>
          <w:color w:val="auto"/>
          <w:sz w:val="22"/>
          <w:szCs w:val="22"/>
        </w:rPr>
        <w:t xml:space="preserve"> tel que défini par l’OMS</w:t>
      </w:r>
      <w:r w:rsidRPr="00141501">
        <w:rPr>
          <w:rFonts w:eastAsia="Arial"/>
          <w:bCs/>
          <w:color w:val="auto"/>
          <w:sz w:val="22"/>
          <w:szCs w:val="22"/>
        </w:rPr>
        <w:t> :</w:t>
      </w:r>
      <w:r w:rsidR="00FC6391" w:rsidRPr="00141501">
        <w:rPr>
          <w:rFonts w:eastAsia="Arial"/>
          <w:bCs/>
          <w:color w:val="auto"/>
          <w:sz w:val="22"/>
          <w:szCs w:val="22"/>
        </w:rPr>
        <w:t xml:space="preserve"> sont définis trois types de handicap</w:t>
      </w:r>
      <w:r w:rsidR="00417BEA" w:rsidRPr="00141501">
        <w:rPr>
          <w:rFonts w:eastAsia="Arial"/>
          <w:bCs/>
          <w:color w:val="auto"/>
          <w:sz w:val="22"/>
          <w:szCs w:val="22"/>
        </w:rPr>
        <w:t>:</w:t>
      </w:r>
    </w:p>
    <w:p w14:paraId="6E37CC98" w14:textId="206272C5" w:rsidR="0093597C" w:rsidRPr="00141501" w:rsidRDefault="00F314C0" w:rsidP="00FC6391">
      <w:pPr>
        <w:pStyle w:val="Default"/>
        <w:ind w:left="-851"/>
        <w:jc w:val="both"/>
        <w:rPr>
          <w:color w:val="auto"/>
        </w:rPr>
      </w:pPr>
      <w:r w:rsidRPr="00141501">
        <w:rPr>
          <w:rFonts w:eastAsia="Arial"/>
          <w:bCs/>
          <w:color w:val="auto"/>
          <w:sz w:val="22"/>
          <w:szCs w:val="22"/>
        </w:rPr>
        <w:t xml:space="preserve"> </w:t>
      </w:r>
      <w:r w:rsidR="00FC6391" w:rsidRPr="00141501">
        <w:rPr>
          <w:rStyle w:val="Accentuationforte"/>
          <w:i/>
          <w:color w:val="auto"/>
          <w:sz w:val="16"/>
          <w:szCs w:val="16"/>
        </w:rPr>
        <w:footnoteRef/>
      </w:r>
      <w:r w:rsidR="00FC6391" w:rsidRPr="00141501">
        <w:rPr>
          <w:rStyle w:val="Accentuationforte"/>
          <w:i/>
          <w:color w:val="auto"/>
          <w:sz w:val="16"/>
          <w:szCs w:val="16"/>
        </w:rPr>
        <w:tab/>
        <w:t xml:space="preserve">La </w:t>
      </w:r>
      <w:r w:rsidR="00FC6391" w:rsidRPr="00141501">
        <w:rPr>
          <w:rStyle w:val="Accentuationforte"/>
          <w:i/>
          <w:color w:val="auto"/>
          <w:sz w:val="16"/>
          <w:szCs w:val="16"/>
          <w:u w:val="single"/>
        </w:rPr>
        <w:t>déficience</w:t>
      </w:r>
      <w:r w:rsidR="00FC6391" w:rsidRPr="00141501">
        <w:rPr>
          <w:b/>
          <w:i/>
          <w:color w:val="auto"/>
          <w:sz w:val="16"/>
          <w:szCs w:val="16"/>
          <w:u w:val="single"/>
        </w:rPr>
        <w:t xml:space="preserve"> </w:t>
      </w:r>
      <w:r w:rsidR="00FC6391" w:rsidRPr="00141501">
        <w:rPr>
          <w:b/>
          <w:i/>
          <w:color w:val="auto"/>
          <w:sz w:val="16"/>
          <w:szCs w:val="16"/>
        </w:rPr>
        <w:t>correspond à toute perte de substance ou altération d’une structure ou fonction psychologique, physiologique ou anatomique. Neuf domaines sont identifiés : déficiences intellectuelles et du psychisme ; du langage et de la parole ; auditives ; visuelles ; déficiences des autres organes (cardio-respiratoire, urinaire, sexuelle) ; les déficiences du squelette ; les déficiences esthétiques (difformité) ; les déficiences des fonctions générales, sensitives et autres (diabète).</w:t>
      </w:r>
      <w:r w:rsidR="00FC6391" w:rsidRPr="00141501">
        <w:rPr>
          <w:b/>
          <w:i/>
          <w:color w:val="auto"/>
          <w:sz w:val="16"/>
          <w:szCs w:val="16"/>
        </w:rPr>
        <w:br/>
      </w:r>
      <w:r w:rsidR="00FC6391" w:rsidRPr="00141501">
        <w:rPr>
          <w:rStyle w:val="Accentuationforte"/>
          <w:i/>
          <w:color w:val="auto"/>
          <w:sz w:val="16"/>
          <w:szCs w:val="16"/>
        </w:rPr>
        <w:t>L’</w:t>
      </w:r>
      <w:r w:rsidR="00FC6391" w:rsidRPr="00141501">
        <w:rPr>
          <w:rStyle w:val="Accentuationforte"/>
          <w:i/>
          <w:color w:val="auto"/>
          <w:sz w:val="16"/>
          <w:szCs w:val="16"/>
          <w:u w:val="single"/>
        </w:rPr>
        <w:t>incapacité</w:t>
      </w:r>
      <w:r w:rsidR="00FC6391" w:rsidRPr="00141501">
        <w:rPr>
          <w:b/>
          <w:i/>
          <w:color w:val="auto"/>
          <w:sz w:val="16"/>
          <w:szCs w:val="16"/>
        </w:rPr>
        <w:t xml:space="preserve"> est une résultante de la déficience. Elle correspond à une réduction ou impossibilité à accomplir certaines activités ou gestes de la vie quotidienne considérés comme normaux pour un être humain. Cette incapacité se décline dans neuf catégories : le comportement ; la communication ; les soins corporels ; la locomotion ; l’utilisation du corps (dans les activités domestiques par exemple) ; la maladresse et les incapacités générées par certaines situations (bruit, climat, contrainte de travail, etc.) ; des aptitudes particulières (résolution de problème, planification du travail, etc.) ; les autres restrictions d’activité.</w:t>
      </w:r>
      <w:r w:rsidR="00FC6391" w:rsidRPr="00141501">
        <w:rPr>
          <w:b/>
          <w:i/>
          <w:color w:val="auto"/>
          <w:sz w:val="16"/>
          <w:szCs w:val="16"/>
        </w:rPr>
        <w:br/>
      </w:r>
      <w:r w:rsidR="00FC6391" w:rsidRPr="00141501">
        <w:rPr>
          <w:rStyle w:val="Accentuationforte"/>
          <w:i/>
          <w:color w:val="auto"/>
          <w:sz w:val="16"/>
          <w:szCs w:val="16"/>
        </w:rPr>
        <w:t xml:space="preserve">Le </w:t>
      </w:r>
      <w:r w:rsidR="00FC6391" w:rsidRPr="00141501">
        <w:rPr>
          <w:rStyle w:val="Accentuationforte"/>
          <w:i/>
          <w:color w:val="auto"/>
          <w:sz w:val="16"/>
          <w:szCs w:val="16"/>
          <w:u w:val="single"/>
        </w:rPr>
        <w:t>désavantage</w:t>
      </w:r>
      <w:r w:rsidR="00FC6391" w:rsidRPr="00141501">
        <w:rPr>
          <w:b/>
          <w:i/>
          <w:color w:val="auto"/>
          <w:sz w:val="16"/>
          <w:szCs w:val="16"/>
        </w:rPr>
        <w:t>, conséquence de l’incapacité, limite ou interdit l’accomplissement normal d’un rôle social en rapport avec l’âge, le sexe, les facteurs sociaux et culturels. Le désavantage résultant des déficiences et/ou incapacité est, pour partie, tributaire de l’environnement. Stricto sensu, le handicap est constitué de ce seul troisième niveau du désavantage, sachant que les trois dimensions de la déficience, de l’incapacité et du désavantage sont étroitement liées.Cf. La Gazette des communes du 01/05/2011.</w:t>
      </w:r>
    </w:p>
    <w:p w14:paraId="168B51A8" w14:textId="5025E64E" w:rsidR="0093597C" w:rsidRPr="00141501" w:rsidRDefault="0093597C" w:rsidP="00B86E99">
      <w:pPr>
        <w:pStyle w:val="Corps"/>
        <w:ind w:left="-851"/>
        <w:rPr>
          <w:rFonts w:ascii="Arial" w:eastAsia="Arial" w:hAnsi="Arial" w:cs="Arial"/>
          <w:bCs/>
          <w:color w:val="auto"/>
        </w:rPr>
      </w:pPr>
    </w:p>
    <w:p w14:paraId="590115C7" w14:textId="6E2668CF" w:rsidR="0093597C" w:rsidRPr="00141501" w:rsidRDefault="0093597C" w:rsidP="00B86E99">
      <w:pPr>
        <w:pStyle w:val="Corps"/>
        <w:ind w:left="-851"/>
        <w:rPr>
          <w:rFonts w:ascii="Arial" w:eastAsia="Arial" w:hAnsi="Arial" w:cs="Arial"/>
          <w:bCs/>
          <w:color w:val="auto"/>
        </w:rPr>
      </w:pPr>
      <w:r w:rsidRPr="00141501">
        <w:rPr>
          <w:rFonts w:ascii="Arial" w:eastAsia="Arial" w:hAnsi="Arial" w:cs="Arial"/>
          <w:bCs/>
          <w:color w:val="auto"/>
        </w:rPr>
        <w:t>FIPHFP : fonds pour l’insertion des personnes en situation de handicap dans la Fonction publique</w:t>
      </w:r>
    </w:p>
    <w:p w14:paraId="4BE34A88" w14:textId="27536E44" w:rsidR="00B86E99" w:rsidRPr="00141501" w:rsidRDefault="00B86E99" w:rsidP="00B86E99">
      <w:pPr>
        <w:pStyle w:val="Corps"/>
        <w:ind w:left="-851"/>
        <w:rPr>
          <w:rFonts w:ascii="Arial" w:eastAsia="Arial" w:hAnsi="Arial" w:cs="Arial"/>
          <w:bCs/>
          <w:color w:val="auto"/>
        </w:rPr>
      </w:pPr>
    </w:p>
    <w:p w14:paraId="46B9F84D" w14:textId="3E108964" w:rsidR="00B86E99" w:rsidRPr="00141501" w:rsidRDefault="00B86E99" w:rsidP="00B86E99">
      <w:pPr>
        <w:pStyle w:val="Corps"/>
        <w:ind w:left="-851"/>
        <w:rPr>
          <w:rFonts w:ascii="Arial" w:eastAsia="Arial" w:hAnsi="Arial" w:cs="Arial"/>
          <w:bCs/>
          <w:color w:val="auto"/>
        </w:rPr>
      </w:pPr>
      <w:r w:rsidRPr="00141501">
        <w:rPr>
          <w:rFonts w:ascii="Arial" w:eastAsia="Arial" w:hAnsi="Arial" w:cs="Arial"/>
          <w:bCs/>
          <w:color w:val="auto"/>
        </w:rPr>
        <w:t>MDPH : maison départementale des personnes handicapées</w:t>
      </w:r>
    </w:p>
    <w:p w14:paraId="37F21E18" w14:textId="056E6AE3" w:rsidR="00B86E99" w:rsidRPr="00141501" w:rsidRDefault="00B86E99" w:rsidP="00B86E99">
      <w:pPr>
        <w:pStyle w:val="Corps"/>
        <w:ind w:left="-851"/>
        <w:rPr>
          <w:rFonts w:ascii="Arial" w:eastAsia="Arial" w:hAnsi="Arial" w:cs="Arial"/>
          <w:bCs/>
          <w:color w:val="auto"/>
        </w:rPr>
      </w:pPr>
    </w:p>
    <w:p w14:paraId="78073FA2" w14:textId="38FF2F69" w:rsidR="00B86E99" w:rsidRPr="00141501" w:rsidRDefault="00B86E99" w:rsidP="00B86E99">
      <w:pPr>
        <w:pStyle w:val="Corps"/>
        <w:ind w:left="-851"/>
        <w:rPr>
          <w:rFonts w:ascii="Arial" w:eastAsia="Arial" w:hAnsi="Arial" w:cs="Arial"/>
          <w:bCs/>
          <w:color w:val="auto"/>
        </w:rPr>
      </w:pPr>
      <w:r w:rsidRPr="00141501">
        <w:rPr>
          <w:rFonts w:ascii="Arial" w:eastAsia="Arial" w:hAnsi="Arial" w:cs="Arial"/>
          <w:bCs/>
          <w:color w:val="auto"/>
        </w:rPr>
        <w:t>BOE : bénéficiaire de l’obligation d’emploi</w:t>
      </w:r>
      <w:r w:rsidR="0009120E" w:rsidRPr="00141501">
        <w:rPr>
          <w:rFonts w:ascii="Arial" w:eastAsia="Arial" w:hAnsi="Arial" w:cs="Arial"/>
          <w:bCs/>
          <w:color w:val="auto"/>
        </w:rPr>
        <w:t xml:space="preserve"> ; la loi fixe </w:t>
      </w:r>
      <w:r w:rsidR="0009120E" w:rsidRPr="00141501">
        <w:rPr>
          <w:color w:val="auto"/>
        </w:rPr>
        <w:t>aux employeurs publics une obligation d’emploi de 6% de travailleurs en situation de handicap et assimilés (ce taux est mesuré dans le cadre de l’indicateur « « BOE).</w:t>
      </w:r>
    </w:p>
    <w:p w14:paraId="7788616F" w14:textId="28D99432" w:rsidR="00B86E99" w:rsidRPr="00141501" w:rsidRDefault="00B86E99" w:rsidP="00B86E99">
      <w:pPr>
        <w:pStyle w:val="Corps"/>
        <w:ind w:left="-851"/>
        <w:rPr>
          <w:rFonts w:ascii="Arial" w:eastAsia="Arial" w:hAnsi="Arial" w:cs="Arial"/>
          <w:bCs/>
          <w:color w:val="auto"/>
        </w:rPr>
      </w:pPr>
    </w:p>
    <w:p w14:paraId="3E16F8CA" w14:textId="21B5A81E" w:rsidR="00B86E99" w:rsidRPr="00141501" w:rsidRDefault="00B86E99" w:rsidP="00B86E99">
      <w:pPr>
        <w:pStyle w:val="Corps"/>
        <w:ind w:left="-851"/>
        <w:rPr>
          <w:rFonts w:ascii="Arial" w:eastAsia="Arial" w:hAnsi="Arial" w:cs="Arial"/>
          <w:bCs/>
          <w:color w:val="auto"/>
        </w:rPr>
      </w:pPr>
      <w:r w:rsidRPr="00141501">
        <w:rPr>
          <w:rFonts w:ascii="Arial" w:eastAsia="Arial" w:hAnsi="Arial" w:cs="Arial"/>
          <w:bCs/>
          <w:color w:val="auto"/>
        </w:rPr>
        <w:t>RQTH : reconnaissance de la qualité de travailleur handicapé</w:t>
      </w:r>
    </w:p>
    <w:p w14:paraId="50FF3EB8" w14:textId="28F70703" w:rsidR="00B86E99" w:rsidRPr="00141501" w:rsidRDefault="00B86E99" w:rsidP="00B86E99">
      <w:pPr>
        <w:pStyle w:val="Corps"/>
        <w:ind w:left="-851"/>
        <w:rPr>
          <w:rFonts w:ascii="Arial" w:eastAsia="Arial" w:hAnsi="Arial" w:cs="Arial"/>
          <w:bCs/>
          <w:color w:val="auto"/>
        </w:rPr>
      </w:pPr>
    </w:p>
    <w:p w14:paraId="1AC6B86D" w14:textId="4B4394BB" w:rsidR="00B86E99" w:rsidRPr="00141501" w:rsidRDefault="00992B5B" w:rsidP="00B86E99">
      <w:pPr>
        <w:pStyle w:val="Corps"/>
        <w:ind w:left="-851"/>
        <w:rPr>
          <w:rFonts w:ascii="Arial" w:eastAsia="Arial" w:hAnsi="Arial" w:cs="Arial"/>
          <w:bCs/>
          <w:color w:val="auto"/>
        </w:rPr>
      </w:pPr>
      <w:r w:rsidRPr="00141501">
        <w:rPr>
          <w:rFonts w:ascii="Arial" w:eastAsia="Arial" w:hAnsi="Arial" w:cs="Arial"/>
          <w:color w:val="auto"/>
        </w:rPr>
        <w:t>PCH</w:t>
      </w:r>
      <w:r w:rsidRPr="00141501">
        <w:rPr>
          <w:rFonts w:ascii="Arial" w:eastAsia="Arial" w:hAnsi="Arial" w:cs="Arial"/>
          <w:bCs/>
          <w:color w:val="auto"/>
        </w:rPr>
        <w:t xml:space="preserve"> : </w:t>
      </w:r>
      <w:r w:rsidR="00B86E99" w:rsidRPr="00141501">
        <w:rPr>
          <w:rFonts w:ascii="Arial" w:eastAsia="Arial" w:hAnsi="Arial" w:cs="Arial"/>
          <w:bCs/>
          <w:color w:val="auto"/>
        </w:rPr>
        <w:t xml:space="preserve">Prestation de Compensation du Handicap </w:t>
      </w:r>
    </w:p>
    <w:p w14:paraId="7B25A6C5" w14:textId="77777777" w:rsidR="00B86E99" w:rsidRPr="00141501" w:rsidRDefault="00B86E99" w:rsidP="00B86E99">
      <w:pPr>
        <w:pStyle w:val="Corps"/>
        <w:ind w:left="-851"/>
        <w:rPr>
          <w:rFonts w:ascii="Arial" w:eastAsia="Arial" w:hAnsi="Arial" w:cs="Arial"/>
          <w:bCs/>
          <w:color w:val="auto"/>
        </w:rPr>
      </w:pPr>
    </w:p>
    <w:p w14:paraId="27D4D2E9" w14:textId="7BED1CC9" w:rsidR="00B86E99" w:rsidRPr="00141501" w:rsidRDefault="00992B5B" w:rsidP="00B86E99">
      <w:pPr>
        <w:pStyle w:val="Corps"/>
        <w:ind w:left="-851"/>
        <w:rPr>
          <w:rFonts w:ascii="Arial" w:eastAsia="Arial" w:hAnsi="Arial" w:cs="Arial"/>
          <w:bCs/>
          <w:color w:val="auto"/>
        </w:rPr>
      </w:pPr>
      <w:r w:rsidRPr="00141501">
        <w:rPr>
          <w:rFonts w:ascii="Arial" w:eastAsia="Arial" w:hAnsi="Arial" w:cs="Arial"/>
          <w:bCs/>
          <w:color w:val="auto"/>
        </w:rPr>
        <w:t xml:space="preserve">ACTP : </w:t>
      </w:r>
      <w:r w:rsidR="00B86E99" w:rsidRPr="00141501">
        <w:rPr>
          <w:rFonts w:ascii="Arial" w:eastAsia="Arial" w:hAnsi="Arial" w:cs="Arial"/>
          <w:bCs/>
          <w:color w:val="auto"/>
        </w:rPr>
        <w:t>Allocation Comp</w:t>
      </w:r>
      <w:r w:rsidRPr="00141501">
        <w:rPr>
          <w:rFonts w:ascii="Arial" w:eastAsia="Arial" w:hAnsi="Arial" w:cs="Arial"/>
          <w:bCs/>
          <w:color w:val="auto"/>
        </w:rPr>
        <w:t xml:space="preserve">ensatrice pour Tierce Personne </w:t>
      </w:r>
    </w:p>
    <w:p w14:paraId="2E4295D1" w14:textId="553A97D1" w:rsidR="00B86E99" w:rsidRPr="00141501" w:rsidRDefault="00B86E99" w:rsidP="00B86E99">
      <w:pPr>
        <w:pStyle w:val="Corps"/>
        <w:ind w:left="-851"/>
        <w:rPr>
          <w:rFonts w:ascii="Arial" w:eastAsia="Arial" w:hAnsi="Arial" w:cs="Arial"/>
          <w:bCs/>
          <w:color w:val="auto"/>
        </w:rPr>
      </w:pPr>
    </w:p>
    <w:p w14:paraId="43DF1E98" w14:textId="73581A7F" w:rsidR="00B86E99" w:rsidRPr="00141501" w:rsidRDefault="00B86E99" w:rsidP="00B86E99">
      <w:pPr>
        <w:pStyle w:val="Corps"/>
        <w:ind w:left="-851"/>
        <w:rPr>
          <w:rFonts w:ascii="Arial" w:eastAsia="Arial" w:hAnsi="Arial" w:cs="Arial"/>
          <w:bCs/>
          <w:color w:val="auto"/>
        </w:rPr>
      </w:pPr>
      <w:r w:rsidRPr="00141501">
        <w:rPr>
          <w:rFonts w:ascii="Arial" w:eastAsia="Arial" w:hAnsi="Arial" w:cs="Arial"/>
          <w:bCs/>
          <w:color w:val="auto"/>
        </w:rPr>
        <w:t>PRHR : personne ressource handicap régionale ou d’administration centrale</w:t>
      </w:r>
    </w:p>
    <w:p w14:paraId="251B2C2C" w14:textId="01656FD6" w:rsidR="00B86E99" w:rsidRPr="00141501" w:rsidRDefault="00B86E99" w:rsidP="00B86E99">
      <w:pPr>
        <w:pStyle w:val="Corps"/>
        <w:ind w:left="-851"/>
        <w:rPr>
          <w:rFonts w:ascii="Arial" w:eastAsia="Arial" w:hAnsi="Arial" w:cs="Arial"/>
          <w:bCs/>
          <w:color w:val="auto"/>
        </w:rPr>
      </w:pPr>
    </w:p>
    <w:p w14:paraId="2B80051D" w14:textId="719A5FEF" w:rsidR="00B86E99" w:rsidRPr="00141501" w:rsidRDefault="00B86E99" w:rsidP="00B86E99">
      <w:pPr>
        <w:pStyle w:val="Corps"/>
        <w:ind w:left="-851"/>
        <w:rPr>
          <w:rFonts w:ascii="Arial" w:eastAsia="Arial" w:hAnsi="Arial" w:cs="Arial"/>
          <w:bCs/>
          <w:color w:val="auto"/>
        </w:rPr>
      </w:pPr>
      <w:r w:rsidRPr="00141501">
        <w:rPr>
          <w:rFonts w:ascii="Arial" w:eastAsia="Arial" w:hAnsi="Arial" w:cs="Arial"/>
          <w:bCs/>
          <w:color w:val="auto"/>
        </w:rPr>
        <w:t>CTSS : conseiller technique de service social</w:t>
      </w:r>
    </w:p>
    <w:p w14:paraId="5570CF3F" w14:textId="71C2790A" w:rsidR="00B86E99" w:rsidRPr="00141501" w:rsidRDefault="00B86E99" w:rsidP="00B86E99">
      <w:pPr>
        <w:pStyle w:val="Corps"/>
        <w:ind w:left="-851"/>
        <w:rPr>
          <w:rFonts w:ascii="Arial" w:eastAsia="Arial" w:hAnsi="Arial" w:cs="Arial"/>
          <w:bCs/>
          <w:color w:val="auto"/>
        </w:rPr>
      </w:pPr>
    </w:p>
    <w:p w14:paraId="4CAA744F" w14:textId="430A7E6A" w:rsidR="00B86E99" w:rsidRPr="00141501" w:rsidRDefault="00B86E99" w:rsidP="00B86E99">
      <w:pPr>
        <w:pStyle w:val="Corps"/>
        <w:ind w:left="-851"/>
        <w:rPr>
          <w:rFonts w:ascii="Arial" w:eastAsia="Arial" w:hAnsi="Arial" w:cs="Arial"/>
          <w:bCs/>
          <w:color w:val="auto"/>
        </w:rPr>
      </w:pPr>
      <w:r w:rsidRPr="00141501">
        <w:rPr>
          <w:rFonts w:ascii="Arial" w:eastAsia="Arial" w:hAnsi="Arial" w:cs="Arial"/>
          <w:bCs/>
          <w:color w:val="auto"/>
        </w:rPr>
        <w:t>ASS : assistant de service social</w:t>
      </w:r>
    </w:p>
    <w:p w14:paraId="398A3451" w14:textId="77777777" w:rsidR="00B86E99" w:rsidRPr="008B346E" w:rsidRDefault="00B86E99" w:rsidP="007A3348">
      <w:pPr>
        <w:pStyle w:val="Corps"/>
        <w:rPr>
          <w:rFonts w:ascii="Arial" w:eastAsia="Arial" w:hAnsi="Arial" w:cs="Arial"/>
          <w:bCs/>
          <w:color w:val="FF0000"/>
        </w:rPr>
      </w:pPr>
    </w:p>
    <w:sectPr w:rsidR="00B86E99" w:rsidRPr="008B346E" w:rsidSect="0067512C">
      <w:headerReference w:type="even" r:id="rId10"/>
      <w:headerReference w:type="default" r:id="rId11"/>
      <w:footerReference w:type="default" r:id="rId12"/>
      <w:headerReference w:type="first" r:id="rId13"/>
      <w:footerReference w:type="first" r:id="rId14"/>
      <w:pgSz w:w="11906" w:h="16838" w:code="9"/>
      <w:pgMar w:top="964" w:right="964" w:bottom="964" w:left="2268" w:header="1134" w:footer="964"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93C84" w16cex:dateUtc="2022-01-24T13:56:00Z"/>
  <w16cex:commentExtensible w16cex:durableId="25993C17" w16cex:dateUtc="2022-01-24T13:54:00Z"/>
  <w16cex:commentExtensible w16cex:durableId="259940DB" w16cex:dateUtc="2022-01-24T14: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FCE1B9" w16cid:durableId="25993C84"/>
  <w16cid:commentId w16cid:paraId="545191AD" w16cid:durableId="25993C17"/>
  <w16cid:commentId w16cid:paraId="39789FAE" w16cid:durableId="259940D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7D01D" w14:textId="77777777" w:rsidR="00AB206F" w:rsidRDefault="00AB206F">
      <w:r>
        <w:separator/>
      </w:r>
    </w:p>
  </w:endnote>
  <w:endnote w:type="continuationSeparator" w:id="0">
    <w:p w14:paraId="3277545E" w14:textId="77777777" w:rsidR="00AB206F" w:rsidRDefault="00AB2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Helvetica Neue">
    <w:altName w:val="Times New Roman"/>
    <w:charset w:val="00"/>
    <w:family w:val="roman"/>
    <w:pitch w:val="variable"/>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rianne">
    <w:panose1 w:val="02000000000000000000"/>
    <w:charset w:val="00"/>
    <w:family w:val="modern"/>
    <w:notTrueType/>
    <w:pitch w:val="variable"/>
    <w:sig w:usb0="0000000F"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4793442"/>
      <w:docPartObj>
        <w:docPartGallery w:val="Page Numbers (Bottom of Page)"/>
        <w:docPartUnique/>
      </w:docPartObj>
    </w:sdtPr>
    <w:sdtEndPr/>
    <w:sdtContent>
      <w:p w14:paraId="675AF24C" w14:textId="2DF11BA4" w:rsidR="008B0046" w:rsidRDefault="008B0046">
        <w:pPr>
          <w:pStyle w:val="Pieddepage"/>
          <w:jc w:val="center"/>
        </w:pPr>
        <w:r>
          <w:fldChar w:fldCharType="begin"/>
        </w:r>
        <w:r>
          <w:instrText>PAGE   \* MERGEFORMAT</w:instrText>
        </w:r>
        <w:r>
          <w:fldChar w:fldCharType="separate"/>
        </w:r>
        <w:r w:rsidR="00640117">
          <w:rPr>
            <w:noProof/>
          </w:rPr>
          <w:t>2</w:t>
        </w:r>
        <w:r>
          <w:fldChar w:fldCharType="end"/>
        </w:r>
      </w:p>
    </w:sdtContent>
  </w:sdt>
  <w:p w14:paraId="3109FDD0" w14:textId="77777777" w:rsidR="008B0046" w:rsidRDefault="008B004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011B0" w14:textId="77777777" w:rsidR="008B0046" w:rsidRDefault="008B0046" w:rsidP="008F47FF">
    <w:pPr>
      <w:pStyle w:val="Pieddepage"/>
      <w:spacing w:before="1080"/>
      <w:jc w:val="center"/>
    </w:pPr>
    <w:r>
      <w:rPr>
        <w:noProof/>
      </w:rPr>
      <mc:AlternateContent>
        <mc:Choice Requires="wps">
          <w:drawing>
            <wp:anchor distT="0" distB="180340" distL="0" distR="0" simplePos="0" relativeHeight="251661312" behindDoc="1" locked="0" layoutInCell="1" allowOverlap="1" wp14:anchorId="101D6D5A" wp14:editId="53F8D083">
              <wp:simplePos x="0" y="0"/>
              <wp:positionH relativeFrom="column">
                <wp:posOffset>-901700</wp:posOffset>
              </wp:positionH>
              <wp:positionV relativeFrom="paragraph">
                <wp:posOffset>586105</wp:posOffset>
              </wp:positionV>
              <wp:extent cx="1492250" cy="237836"/>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237836"/>
                      </a:xfrm>
                      <a:prstGeom prst="rect">
                        <a:avLst/>
                      </a:prstGeom>
                      <a:solidFill>
                        <a:srgbClr val="FFFFFF">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3876FA" w14:textId="77777777" w:rsidR="008B0046" w:rsidRDefault="008B0046" w:rsidP="0013715F">
                          <w:pPr>
                            <w:pStyle w:val="m-siteweb"/>
                            <w:rPr>
                              <w:i w:val="0"/>
                            </w:rPr>
                          </w:pPr>
                        </w:p>
                        <w:p w14:paraId="59395698" w14:textId="77777777" w:rsidR="008B0046" w:rsidRPr="00880448" w:rsidRDefault="008B0046" w:rsidP="0013715F">
                          <w:pPr>
                            <w:pStyle w:val="m-siteweb"/>
                            <w:rPr>
                              <w:b/>
                              <w:i w:val="0"/>
                              <w:sz w:val="16"/>
                              <w:szCs w:val="16"/>
                            </w:rPr>
                          </w:pPr>
                          <w:r w:rsidRPr="00A87A5A">
                            <w:rPr>
                              <w:i w:val="0"/>
                              <w:sz w:val="16"/>
                              <w:szCs w:val="16"/>
                            </w:rPr>
                            <w:t>SG/DRH/D/PSPP</w:t>
                          </w:r>
                        </w:p>
                      </w:txbxContent>
                    </wps:txbx>
                    <wps:bodyPr rot="0" vert="horz" wrap="square" lIns="12065" tIns="12065" rIns="12065" bIns="1206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1D6D5A" id="_x0000_t202" coordsize="21600,21600" o:spt="202" path="m,l,21600r21600,l21600,xe">
              <v:stroke joinstyle="miter"/>
              <v:path gradientshapeok="t" o:connecttype="rect"/>
            </v:shapetype>
            <v:shape id="Text Box 4" o:spid="_x0000_s1027" type="#_x0000_t202" style="position:absolute;left:0;text-align:left;margin-left:-71pt;margin-top:46.15pt;width:117.5pt;height:18.75pt;z-index:-251655168;visibility:visible;mso-wrap-style:square;mso-width-percent:0;mso-height-percent:0;mso-wrap-distance-left:0;mso-wrap-distance-top:0;mso-wrap-distance-right:0;mso-wrap-distance-bottom:14.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" stroked="f">
              <v:fill opacity="32896f"/>
              <v:textbox inset=".95pt,.95pt,.95pt,.95pt">
                <w:txbxContent>
                  <w:p w14:paraId="683876FA" w14:textId="77777777" w:rsidR="008B0046" w:rsidRDefault="008B0046" w:rsidP="0013715F">
                    <w:pPr>
                      <w:pStyle w:val="m-siteweb"/>
                      <w:rPr>
                        <w:i w:val="0"/>
                      </w:rPr>
                    </w:pPr>
                  </w:p>
                  <w:p w14:paraId="59395698" w14:textId="77777777" w:rsidR="008B0046" w:rsidRPr="00880448" w:rsidRDefault="008B0046" w:rsidP="0013715F">
                    <w:pPr>
                      <w:pStyle w:val="m-siteweb"/>
                      <w:rPr>
                        <w:b/>
                        <w:i w:val="0"/>
                        <w:sz w:val="16"/>
                        <w:szCs w:val="16"/>
                      </w:rPr>
                    </w:pPr>
                    <w:r w:rsidRPr="00A87A5A">
                      <w:rPr>
                        <w:i w:val="0"/>
                        <w:sz w:val="16"/>
                        <w:szCs w:val="16"/>
                      </w:rPr>
                      <w:t>SG/DRH/D/PSPP</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271D1" w14:textId="77777777" w:rsidR="00AB206F" w:rsidRDefault="00AB206F">
      <w:r>
        <w:separator/>
      </w:r>
    </w:p>
  </w:footnote>
  <w:footnote w:type="continuationSeparator" w:id="0">
    <w:p w14:paraId="7D85DBB3" w14:textId="77777777" w:rsidR="00AB206F" w:rsidRDefault="00AB2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E0E11" w14:textId="0CF19946" w:rsidR="008B0046" w:rsidRDefault="00640117">
    <w:pPr>
      <w:pStyle w:val="En-tte"/>
    </w:pPr>
    <w:r>
      <w:rPr>
        <w:noProof/>
      </w:rPr>
      <w:pict w14:anchorId="01C566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304704" o:spid="_x0000_s2050" type="#_x0000_t136" style="position:absolute;margin-left:0;margin-top:0;width:530.2pt;height:81.2pt;rotation:315;z-index:-251651072;mso-position-horizontal:center;mso-position-horizontal-relative:margin;mso-position-vertical:center;mso-position-vertical-relative:margin" o:allowincell="f" fillcolor="silver" stroked="f">
          <v:fill opacity=".5"/>
          <v:textpath style="font-family:&quot;Liberation Sans&quot;;font-size:1pt" string="CONFIDENTIE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F2C16" w14:textId="039F9992" w:rsidR="008B0046" w:rsidRDefault="00640117" w:rsidP="00A65BEF">
    <w:pPr>
      <w:pStyle w:val="En-tte"/>
      <w:jc w:val="center"/>
    </w:pPr>
    <w:r>
      <w:rPr>
        <w:noProof/>
      </w:rPr>
      <w:pict w14:anchorId="554672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304705" o:spid="_x0000_s2051" type="#_x0000_t136" style="position:absolute;left:0;text-align:left;margin-left:0;margin-top:0;width:530.2pt;height:81.2pt;rotation:315;z-index:-251649024;mso-position-horizontal:center;mso-position-horizontal-relative:margin;mso-position-vertical:center;mso-position-vertical-relative:margin" o:allowincell="f" fillcolor="silver" stroked="f">
          <v:fill opacity=".5"/>
          <v:textpath style="font-family:&quot;Liberation Sans&quot;;font-size:1pt" string="CONFIDENTIE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FA32A" w14:textId="69EE5B23" w:rsidR="008B0046" w:rsidRDefault="00640117">
    <w:pPr>
      <w:pStyle w:val="En-tte"/>
    </w:pPr>
    <w:r>
      <w:rPr>
        <w:noProof/>
      </w:rPr>
      <w:pict w14:anchorId="1AB9EE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304703" o:spid="_x0000_s2049" type="#_x0000_t136" style="position:absolute;margin-left:0;margin-top:0;width:530.2pt;height:81.2pt;rotation:315;z-index:-251653120;mso-position-horizontal:center;mso-position-horizontal-relative:margin;mso-position-vertical:center;mso-position-vertical-relative:margin" o:allowincell="f" fillcolor="silver" stroked="f">
          <v:fill opacity=".5"/>
          <v:textpath style="font-family:&quot;Liberation Sans&quot;;font-size:1pt" string="CONFIDENTIE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pStyle w:val="m-listePuce"/>
      <w:lvlText w:val=""/>
      <w:lvlJc w:val="left"/>
      <w:pPr>
        <w:tabs>
          <w:tab w:val="num" w:pos="227"/>
        </w:tabs>
        <w:ind w:left="227" w:hanging="227"/>
      </w:pPr>
      <w:rPr>
        <w:rFonts w:ascii="Symbol" w:hAnsi="Symbol" w:cs="Symbol"/>
      </w:rPr>
    </w:lvl>
    <w:lvl w:ilvl="1">
      <w:start w:val="1"/>
      <w:numFmt w:val="bullet"/>
      <w:lvlText w:val=""/>
      <w:lvlJc w:val="left"/>
      <w:pPr>
        <w:tabs>
          <w:tab w:val="num" w:pos="454"/>
        </w:tabs>
        <w:ind w:left="454" w:hanging="227"/>
      </w:pPr>
      <w:rPr>
        <w:rFonts w:ascii="Symbol" w:hAnsi="Symbol" w:cs="Symbol"/>
      </w:rPr>
    </w:lvl>
    <w:lvl w:ilvl="2">
      <w:start w:val="1"/>
      <w:numFmt w:val="bullet"/>
      <w:lvlText w:val=""/>
      <w:lvlJc w:val="left"/>
      <w:pPr>
        <w:tabs>
          <w:tab w:val="num" w:pos="680"/>
        </w:tabs>
        <w:ind w:left="680" w:hanging="227"/>
      </w:pPr>
      <w:rPr>
        <w:rFonts w:ascii="Symbol" w:hAnsi="Symbol" w:cs="Symbol"/>
      </w:rPr>
    </w:lvl>
    <w:lvl w:ilvl="3">
      <w:start w:val="1"/>
      <w:numFmt w:val="bullet"/>
      <w:lvlText w:val=""/>
      <w:lvlJc w:val="left"/>
      <w:pPr>
        <w:tabs>
          <w:tab w:val="num" w:pos="907"/>
        </w:tabs>
        <w:ind w:left="907" w:hanging="227"/>
      </w:pPr>
      <w:rPr>
        <w:rFonts w:ascii="Symbol" w:hAnsi="Symbol" w:cs="Symbol"/>
      </w:rPr>
    </w:lvl>
    <w:lvl w:ilvl="4">
      <w:start w:val="1"/>
      <w:numFmt w:val="bullet"/>
      <w:lvlText w:val=""/>
      <w:lvlJc w:val="left"/>
      <w:pPr>
        <w:tabs>
          <w:tab w:val="num" w:pos="1134"/>
        </w:tabs>
        <w:ind w:left="1134" w:hanging="227"/>
      </w:pPr>
      <w:rPr>
        <w:rFonts w:ascii="Symbol" w:hAnsi="Symbol" w:cs="Symbol"/>
      </w:rPr>
    </w:lvl>
    <w:lvl w:ilvl="5">
      <w:start w:val="1"/>
      <w:numFmt w:val="bullet"/>
      <w:lvlText w:val=""/>
      <w:lvlJc w:val="left"/>
      <w:pPr>
        <w:tabs>
          <w:tab w:val="num" w:pos="1361"/>
        </w:tabs>
        <w:ind w:left="1361" w:hanging="227"/>
      </w:pPr>
      <w:rPr>
        <w:rFonts w:ascii="Symbol" w:hAnsi="Symbol" w:cs="Symbol"/>
      </w:rPr>
    </w:lvl>
    <w:lvl w:ilvl="6">
      <w:start w:val="1"/>
      <w:numFmt w:val="bullet"/>
      <w:lvlText w:val=""/>
      <w:lvlJc w:val="left"/>
      <w:pPr>
        <w:tabs>
          <w:tab w:val="num" w:pos="1587"/>
        </w:tabs>
        <w:ind w:left="1587" w:hanging="227"/>
      </w:pPr>
      <w:rPr>
        <w:rFonts w:ascii="Symbol" w:hAnsi="Symbol" w:cs="Symbol"/>
      </w:rPr>
    </w:lvl>
    <w:lvl w:ilvl="7">
      <w:start w:val="1"/>
      <w:numFmt w:val="bullet"/>
      <w:lvlText w:val=""/>
      <w:lvlJc w:val="left"/>
      <w:pPr>
        <w:tabs>
          <w:tab w:val="num" w:pos="1814"/>
        </w:tabs>
        <w:ind w:left="1814" w:hanging="227"/>
      </w:pPr>
      <w:rPr>
        <w:rFonts w:ascii="Symbol" w:hAnsi="Symbol" w:cs="Symbol"/>
      </w:rPr>
    </w:lvl>
    <w:lvl w:ilvl="8">
      <w:start w:val="1"/>
      <w:numFmt w:val="bullet"/>
      <w:lvlText w:val=""/>
      <w:lvlJc w:val="left"/>
      <w:pPr>
        <w:tabs>
          <w:tab w:val="num" w:pos="2041"/>
        </w:tabs>
        <w:ind w:left="2041" w:hanging="227"/>
      </w:pPr>
      <w:rPr>
        <w:rFonts w:ascii="Symbol" w:hAnsi="Symbol" w:cs="Symbol"/>
      </w:rPr>
    </w:lvl>
  </w:abstractNum>
  <w:abstractNum w:abstractNumId="2" w15:restartNumberingAfterBreak="0">
    <w:nsid w:val="00000003"/>
    <w:multiLevelType w:val="multilevel"/>
    <w:tmpl w:val="00000003"/>
    <w:name w:val="WW8Num3"/>
    <w:lvl w:ilvl="0">
      <w:start w:val="1"/>
      <w:numFmt w:val="decimal"/>
      <w:pStyle w:val="m-listeNumerique"/>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29C5BC4"/>
    <w:multiLevelType w:val="multilevel"/>
    <w:tmpl w:val="62ACC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E82A21"/>
    <w:multiLevelType w:val="multilevel"/>
    <w:tmpl w:val="F81C0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9F656F"/>
    <w:multiLevelType w:val="multilevel"/>
    <w:tmpl w:val="4D6ED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110DBA"/>
    <w:multiLevelType w:val="multilevel"/>
    <w:tmpl w:val="827661E2"/>
    <w:lvl w:ilvl="0">
      <w:start w:val="1"/>
      <w:numFmt w:val="decimal"/>
      <w:lvlText w:val="%1."/>
      <w:lvlJc w:val="left"/>
      <w:pPr>
        <w:ind w:left="375" w:hanging="375"/>
      </w:pPr>
      <w:rPr>
        <w:rFonts w:hint="default"/>
        <w:b/>
        <w:u w:val="single"/>
      </w:rPr>
    </w:lvl>
    <w:lvl w:ilvl="1">
      <w:start w:val="1"/>
      <w:numFmt w:val="decimal"/>
      <w:lvlText w:val="%1.%2-"/>
      <w:lvlJc w:val="left"/>
      <w:pPr>
        <w:ind w:left="-131" w:hanging="720"/>
      </w:pPr>
      <w:rPr>
        <w:rFonts w:hint="default"/>
        <w:b/>
        <w:u w:val="single"/>
      </w:rPr>
    </w:lvl>
    <w:lvl w:ilvl="2">
      <w:start w:val="1"/>
      <w:numFmt w:val="decimal"/>
      <w:lvlText w:val="%1.%2-%3."/>
      <w:lvlJc w:val="left"/>
      <w:pPr>
        <w:ind w:left="-982" w:hanging="720"/>
      </w:pPr>
      <w:rPr>
        <w:rFonts w:hint="default"/>
        <w:b/>
        <w:u w:val="single"/>
      </w:rPr>
    </w:lvl>
    <w:lvl w:ilvl="3">
      <w:start w:val="1"/>
      <w:numFmt w:val="decimal"/>
      <w:lvlText w:val="%1.%2-%3.%4."/>
      <w:lvlJc w:val="left"/>
      <w:pPr>
        <w:ind w:left="-1473" w:hanging="1080"/>
      </w:pPr>
      <w:rPr>
        <w:rFonts w:hint="default"/>
        <w:b/>
        <w:u w:val="single"/>
      </w:rPr>
    </w:lvl>
    <w:lvl w:ilvl="4">
      <w:start w:val="1"/>
      <w:numFmt w:val="decimal"/>
      <w:lvlText w:val="%1.%2-%3.%4.%5."/>
      <w:lvlJc w:val="left"/>
      <w:pPr>
        <w:ind w:left="-2324" w:hanging="1080"/>
      </w:pPr>
      <w:rPr>
        <w:rFonts w:hint="default"/>
        <w:b/>
        <w:u w:val="single"/>
      </w:rPr>
    </w:lvl>
    <w:lvl w:ilvl="5">
      <w:start w:val="1"/>
      <w:numFmt w:val="decimal"/>
      <w:lvlText w:val="%1.%2-%3.%4.%5.%6."/>
      <w:lvlJc w:val="left"/>
      <w:pPr>
        <w:ind w:left="-2815" w:hanging="1440"/>
      </w:pPr>
      <w:rPr>
        <w:rFonts w:hint="default"/>
        <w:b/>
        <w:u w:val="single"/>
      </w:rPr>
    </w:lvl>
    <w:lvl w:ilvl="6">
      <w:start w:val="1"/>
      <w:numFmt w:val="decimal"/>
      <w:lvlText w:val="%1.%2-%3.%4.%5.%6.%7."/>
      <w:lvlJc w:val="left"/>
      <w:pPr>
        <w:ind w:left="-3666" w:hanging="1440"/>
      </w:pPr>
      <w:rPr>
        <w:rFonts w:hint="default"/>
        <w:b/>
        <w:u w:val="single"/>
      </w:rPr>
    </w:lvl>
    <w:lvl w:ilvl="7">
      <w:start w:val="1"/>
      <w:numFmt w:val="decimal"/>
      <w:lvlText w:val="%1.%2-%3.%4.%5.%6.%7.%8."/>
      <w:lvlJc w:val="left"/>
      <w:pPr>
        <w:ind w:left="-4157" w:hanging="1800"/>
      </w:pPr>
      <w:rPr>
        <w:rFonts w:hint="default"/>
        <w:b/>
        <w:u w:val="single"/>
      </w:rPr>
    </w:lvl>
    <w:lvl w:ilvl="8">
      <w:start w:val="1"/>
      <w:numFmt w:val="decimal"/>
      <w:lvlText w:val="%1.%2-%3.%4.%5.%6.%7.%8.%9."/>
      <w:lvlJc w:val="left"/>
      <w:pPr>
        <w:ind w:left="-5008" w:hanging="1800"/>
      </w:pPr>
      <w:rPr>
        <w:rFonts w:hint="default"/>
        <w:b/>
        <w:u w:val="single"/>
      </w:rPr>
    </w:lvl>
  </w:abstractNum>
  <w:abstractNum w:abstractNumId="7" w15:restartNumberingAfterBreak="0">
    <w:nsid w:val="055670B5"/>
    <w:multiLevelType w:val="multilevel"/>
    <w:tmpl w:val="271CA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BB6719"/>
    <w:multiLevelType w:val="multilevel"/>
    <w:tmpl w:val="D3DC5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3E6835"/>
    <w:multiLevelType w:val="multilevel"/>
    <w:tmpl w:val="1F1E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A86518"/>
    <w:multiLevelType w:val="multilevel"/>
    <w:tmpl w:val="2FB8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FD1934"/>
    <w:multiLevelType w:val="multilevel"/>
    <w:tmpl w:val="50F66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23354C"/>
    <w:multiLevelType w:val="multilevel"/>
    <w:tmpl w:val="BF641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D40DBF"/>
    <w:multiLevelType w:val="multilevel"/>
    <w:tmpl w:val="2A0C7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356EB3"/>
    <w:multiLevelType w:val="multilevel"/>
    <w:tmpl w:val="2CA4D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A56A81"/>
    <w:multiLevelType w:val="multilevel"/>
    <w:tmpl w:val="5366DD5E"/>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13A012E5"/>
    <w:multiLevelType w:val="multilevel"/>
    <w:tmpl w:val="1172A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E45452"/>
    <w:multiLevelType w:val="multilevel"/>
    <w:tmpl w:val="3CCA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40401D"/>
    <w:multiLevelType w:val="multilevel"/>
    <w:tmpl w:val="BB8C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277414"/>
    <w:multiLevelType w:val="multilevel"/>
    <w:tmpl w:val="E8B4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0B7034"/>
    <w:multiLevelType w:val="multilevel"/>
    <w:tmpl w:val="77F2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1B6A7B"/>
    <w:multiLevelType w:val="multilevel"/>
    <w:tmpl w:val="63482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0F501D"/>
    <w:multiLevelType w:val="multilevel"/>
    <w:tmpl w:val="586E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ED299E"/>
    <w:multiLevelType w:val="multilevel"/>
    <w:tmpl w:val="793EA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95D11BA"/>
    <w:multiLevelType w:val="multilevel"/>
    <w:tmpl w:val="9CBC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106128"/>
    <w:multiLevelType w:val="multilevel"/>
    <w:tmpl w:val="31D4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B72FCC"/>
    <w:multiLevelType w:val="multilevel"/>
    <w:tmpl w:val="B7F82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EA5A39"/>
    <w:multiLevelType w:val="multilevel"/>
    <w:tmpl w:val="08A87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6F7A96"/>
    <w:multiLevelType w:val="multilevel"/>
    <w:tmpl w:val="4E06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7562A5B"/>
    <w:multiLevelType w:val="multilevel"/>
    <w:tmpl w:val="216A3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77708C8"/>
    <w:multiLevelType w:val="multilevel"/>
    <w:tmpl w:val="1010A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7F765B"/>
    <w:multiLevelType w:val="multilevel"/>
    <w:tmpl w:val="B33A4C3E"/>
    <w:styleLink w:val="WW8Num4"/>
    <w:lvl w:ilvl="0">
      <w:start w:val="1"/>
      <w:numFmt w:val="none"/>
      <w:pStyle w:val="Style3"/>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32" w15:restartNumberingAfterBreak="0">
    <w:nsid w:val="4213068A"/>
    <w:multiLevelType w:val="multilevel"/>
    <w:tmpl w:val="2E5A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986F9E"/>
    <w:multiLevelType w:val="multilevel"/>
    <w:tmpl w:val="7F90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E47746"/>
    <w:multiLevelType w:val="multilevel"/>
    <w:tmpl w:val="1E9C8F58"/>
    <w:styleLink w:val="WW8Num13"/>
    <w:lvl w:ilvl="0">
      <w:numFmt w:val="bullet"/>
      <w:lvlText w:val=""/>
      <w:lvlJc w:val="left"/>
      <w:pPr>
        <w:ind w:left="1428" w:hanging="360"/>
      </w:pPr>
      <w:rPr>
        <w:rFonts w:ascii="Symbol" w:hAnsi="Symbol" w:cs="OpenSymbol, 'Arial Unicode MS'"/>
      </w:rPr>
    </w:lvl>
    <w:lvl w:ilvl="1">
      <w:numFmt w:val="bullet"/>
      <w:lvlText w:val="◦"/>
      <w:lvlJc w:val="left"/>
      <w:pPr>
        <w:ind w:left="1788" w:hanging="360"/>
      </w:pPr>
      <w:rPr>
        <w:rFonts w:ascii="OpenSymbol, 'Arial Unicode MS'" w:hAnsi="OpenSymbol, 'Arial Unicode MS'" w:cs="OpenSymbol, 'Arial Unicode MS'"/>
      </w:rPr>
    </w:lvl>
    <w:lvl w:ilvl="2">
      <w:numFmt w:val="bullet"/>
      <w:lvlText w:val="▪"/>
      <w:lvlJc w:val="left"/>
      <w:pPr>
        <w:ind w:left="2148" w:hanging="360"/>
      </w:pPr>
      <w:rPr>
        <w:rFonts w:ascii="OpenSymbol, 'Arial Unicode MS'" w:hAnsi="OpenSymbol, 'Arial Unicode MS'" w:cs="OpenSymbol, 'Arial Unicode MS'"/>
      </w:rPr>
    </w:lvl>
    <w:lvl w:ilvl="3">
      <w:numFmt w:val="bullet"/>
      <w:lvlText w:val=""/>
      <w:lvlJc w:val="left"/>
      <w:pPr>
        <w:ind w:left="2508" w:hanging="360"/>
      </w:pPr>
      <w:rPr>
        <w:rFonts w:ascii="Symbol" w:hAnsi="Symbol" w:cs="OpenSymbol, 'Arial Unicode MS'"/>
      </w:rPr>
    </w:lvl>
    <w:lvl w:ilvl="4">
      <w:numFmt w:val="bullet"/>
      <w:lvlText w:val="◦"/>
      <w:lvlJc w:val="left"/>
      <w:pPr>
        <w:ind w:left="2868" w:hanging="360"/>
      </w:pPr>
      <w:rPr>
        <w:rFonts w:ascii="OpenSymbol, 'Arial Unicode MS'" w:hAnsi="OpenSymbol, 'Arial Unicode MS'" w:cs="OpenSymbol, 'Arial Unicode MS'"/>
      </w:rPr>
    </w:lvl>
    <w:lvl w:ilvl="5">
      <w:numFmt w:val="bullet"/>
      <w:lvlText w:val="▪"/>
      <w:lvlJc w:val="left"/>
      <w:pPr>
        <w:ind w:left="3228" w:hanging="360"/>
      </w:pPr>
      <w:rPr>
        <w:rFonts w:ascii="OpenSymbol, 'Arial Unicode MS'" w:hAnsi="OpenSymbol, 'Arial Unicode MS'" w:cs="OpenSymbol, 'Arial Unicode MS'"/>
      </w:rPr>
    </w:lvl>
    <w:lvl w:ilvl="6">
      <w:numFmt w:val="bullet"/>
      <w:lvlText w:val=""/>
      <w:lvlJc w:val="left"/>
      <w:pPr>
        <w:ind w:left="3588" w:hanging="360"/>
      </w:pPr>
      <w:rPr>
        <w:rFonts w:ascii="Symbol" w:hAnsi="Symbol" w:cs="OpenSymbol, 'Arial Unicode MS'"/>
      </w:rPr>
    </w:lvl>
    <w:lvl w:ilvl="7">
      <w:numFmt w:val="bullet"/>
      <w:lvlText w:val="◦"/>
      <w:lvlJc w:val="left"/>
      <w:pPr>
        <w:ind w:left="3948" w:hanging="360"/>
      </w:pPr>
      <w:rPr>
        <w:rFonts w:ascii="OpenSymbol, 'Arial Unicode MS'" w:hAnsi="OpenSymbol, 'Arial Unicode MS'" w:cs="OpenSymbol, 'Arial Unicode MS'"/>
      </w:rPr>
    </w:lvl>
    <w:lvl w:ilvl="8">
      <w:numFmt w:val="bullet"/>
      <w:lvlText w:val="▪"/>
      <w:lvlJc w:val="left"/>
      <w:pPr>
        <w:ind w:left="4308" w:hanging="360"/>
      </w:pPr>
      <w:rPr>
        <w:rFonts w:ascii="OpenSymbol, 'Arial Unicode MS'" w:hAnsi="OpenSymbol, 'Arial Unicode MS'" w:cs="OpenSymbol, 'Arial Unicode MS'"/>
      </w:rPr>
    </w:lvl>
  </w:abstractNum>
  <w:abstractNum w:abstractNumId="35" w15:restartNumberingAfterBreak="0">
    <w:nsid w:val="462300FE"/>
    <w:multiLevelType w:val="multilevel"/>
    <w:tmpl w:val="76E6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B066FD3"/>
    <w:multiLevelType w:val="multilevel"/>
    <w:tmpl w:val="6F3E1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1A6964"/>
    <w:multiLevelType w:val="multilevel"/>
    <w:tmpl w:val="C95EB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0D66F90"/>
    <w:multiLevelType w:val="multilevel"/>
    <w:tmpl w:val="5F88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5AD1B4A"/>
    <w:multiLevelType w:val="multilevel"/>
    <w:tmpl w:val="4FA85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B575F73"/>
    <w:multiLevelType w:val="multilevel"/>
    <w:tmpl w:val="F208D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53279E"/>
    <w:multiLevelType w:val="multilevel"/>
    <w:tmpl w:val="0416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2325F0"/>
    <w:multiLevelType w:val="multilevel"/>
    <w:tmpl w:val="1D8A8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EA47AEC"/>
    <w:multiLevelType w:val="multilevel"/>
    <w:tmpl w:val="1D4E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3EF1D2E"/>
    <w:multiLevelType w:val="multilevel"/>
    <w:tmpl w:val="6F00E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D6E5B94"/>
    <w:multiLevelType w:val="multilevel"/>
    <w:tmpl w:val="1AAE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B96CF6"/>
    <w:multiLevelType w:val="multilevel"/>
    <w:tmpl w:val="B02E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09F4A39"/>
    <w:multiLevelType w:val="multilevel"/>
    <w:tmpl w:val="70C0D734"/>
    <w:styleLink w:val="WW8Num11"/>
    <w:lvl w:ilvl="0">
      <w:numFmt w:val="bullet"/>
      <w:lvlText w:val=""/>
      <w:lvlJc w:val="left"/>
      <w:pPr>
        <w:ind w:left="1788" w:hanging="360"/>
      </w:pPr>
      <w:rPr>
        <w:rFonts w:ascii="Symbol" w:hAnsi="Symbol" w:cs="OpenSymbol, 'Arial Unicode MS'"/>
      </w:rPr>
    </w:lvl>
    <w:lvl w:ilvl="1">
      <w:numFmt w:val="bullet"/>
      <w:lvlText w:val="◦"/>
      <w:lvlJc w:val="left"/>
      <w:pPr>
        <w:ind w:left="2148" w:hanging="360"/>
      </w:pPr>
      <w:rPr>
        <w:rFonts w:ascii="OpenSymbol, 'Arial Unicode MS'" w:hAnsi="OpenSymbol, 'Arial Unicode MS'" w:cs="OpenSymbol, 'Arial Unicode MS'"/>
      </w:rPr>
    </w:lvl>
    <w:lvl w:ilvl="2">
      <w:numFmt w:val="bullet"/>
      <w:lvlText w:val="▪"/>
      <w:lvlJc w:val="left"/>
      <w:pPr>
        <w:ind w:left="2508" w:hanging="360"/>
      </w:pPr>
      <w:rPr>
        <w:rFonts w:ascii="OpenSymbol, 'Arial Unicode MS'" w:hAnsi="OpenSymbol, 'Arial Unicode MS'" w:cs="OpenSymbol, 'Arial Unicode MS'"/>
      </w:rPr>
    </w:lvl>
    <w:lvl w:ilvl="3">
      <w:numFmt w:val="bullet"/>
      <w:lvlText w:val=""/>
      <w:lvlJc w:val="left"/>
      <w:pPr>
        <w:ind w:left="2868" w:hanging="360"/>
      </w:pPr>
      <w:rPr>
        <w:rFonts w:ascii="Symbol" w:hAnsi="Symbol" w:cs="OpenSymbol, 'Arial Unicode MS'"/>
      </w:rPr>
    </w:lvl>
    <w:lvl w:ilvl="4">
      <w:numFmt w:val="bullet"/>
      <w:lvlText w:val="◦"/>
      <w:lvlJc w:val="left"/>
      <w:pPr>
        <w:ind w:left="3228" w:hanging="360"/>
      </w:pPr>
      <w:rPr>
        <w:rFonts w:ascii="OpenSymbol, 'Arial Unicode MS'" w:hAnsi="OpenSymbol, 'Arial Unicode MS'" w:cs="OpenSymbol, 'Arial Unicode MS'"/>
      </w:rPr>
    </w:lvl>
    <w:lvl w:ilvl="5">
      <w:numFmt w:val="bullet"/>
      <w:lvlText w:val="▪"/>
      <w:lvlJc w:val="left"/>
      <w:pPr>
        <w:ind w:left="3588" w:hanging="360"/>
      </w:pPr>
      <w:rPr>
        <w:rFonts w:ascii="OpenSymbol, 'Arial Unicode MS'" w:hAnsi="OpenSymbol, 'Arial Unicode MS'" w:cs="OpenSymbol, 'Arial Unicode MS'"/>
      </w:rPr>
    </w:lvl>
    <w:lvl w:ilvl="6">
      <w:numFmt w:val="bullet"/>
      <w:lvlText w:val=""/>
      <w:lvlJc w:val="left"/>
      <w:pPr>
        <w:ind w:left="3948" w:hanging="360"/>
      </w:pPr>
      <w:rPr>
        <w:rFonts w:ascii="Symbol" w:hAnsi="Symbol" w:cs="OpenSymbol, 'Arial Unicode MS'"/>
      </w:rPr>
    </w:lvl>
    <w:lvl w:ilvl="7">
      <w:numFmt w:val="bullet"/>
      <w:lvlText w:val="◦"/>
      <w:lvlJc w:val="left"/>
      <w:pPr>
        <w:ind w:left="4308" w:hanging="360"/>
      </w:pPr>
      <w:rPr>
        <w:rFonts w:ascii="OpenSymbol, 'Arial Unicode MS'" w:hAnsi="OpenSymbol, 'Arial Unicode MS'" w:cs="OpenSymbol, 'Arial Unicode MS'"/>
      </w:rPr>
    </w:lvl>
    <w:lvl w:ilvl="8">
      <w:numFmt w:val="bullet"/>
      <w:lvlText w:val="▪"/>
      <w:lvlJc w:val="left"/>
      <w:pPr>
        <w:ind w:left="4668" w:hanging="360"/>
      </w:pPr>
      <w:rPr>
        <w:rFonts w:ascii="OpenSymbol, 'Arial Unicode MS'" w:hAnsi="OpenSymbol, 'Arial Unicode MS'" w:cs="OpenSymbol, 'Arial Unicode MS'"/>
      </w:rPr>
    </w:lvl>
  </w:abstractNum>
  <w:abstractNum w:abstractNumId="48" w15:restartNumberingAfterBreak="0">
    <w:nsid w:val="72F038CC"/>
    <w:multiLevelType w:val="multilevel"/>
    <w:tmpl w:val="36A25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5452C0C"/>
    <w:multiLevelType w:val="hybridMultilevel"/>
    <w:tmpl w:val="F44EFE5A"/>
    <w:lvl w:ilvl="0" w:tplc="889A114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6EC0DE5"/>
    <w:multiLevelType w:val="hybridMultilevel"/>
    <w:tmpl w:val="3DB82FAA"/>
    <w:lvl w:ilvl="0" w:tplc="7266475E">
      <w:start w:val="2"/>
      <w:numFmt w:val="bullet"/>
      <w:lvlText w:val="-"/>
      <w:lvlJc w:val="left"/>
      <w:pPr>
        <w:ind w:left="-491" w:hanging="360"/>
      </w:pPr>
      <w:rPr>
        <w:rFonts w:ascii="Arial" w:eastAsia="Times New Roman" w:hAnsi="Arial" w:cs="Arial" w:hint="default"/>
      </w:rPr>
    </w:lvl>
    <w:lvl w:ilvl="1" w:tplc="040C0003">
      <w:start w:val="1"/>
      <w:numFmt w:val="bullet"/>
      <w:lvlText w:val="o"/>
      <w:lvlJc w:val="left"/>
      <w:pPr>
        <w:ind w:left="229" w:hanging="360"/>
      </w:pPr>
      <w:rPr>
        <w:rFonts w:ascii="Courier New" w:hAnsi="Courier New" w:cs="Courier New" w:hint="default"/>
      </w:rPr>
    </w:lvl>
    <w:lvl w:ilvl="2" w:tplc="040C0005" w:tentative="1">
      <w:start w:val="1"/>
      <w:numFmt w:val="bullet"/>
      <w:lvlText w:val=""/>
      <w:lvlJc w:val="left"/>
      <w:pPr>
        <w:ind w:left="949" w:hanging="360"/>
      </w:pPr>
      <w:rPr>
        <w:rFonts w:ascii="Wingdings" w:hAnsi="Wingdings" w:hint="default"/>
      </w:rPr>
    </w:lvl>
    <w:lvl w:ilvl="3" w:tplc="040C0001" w:tentative="1">
      <w:start w:val="1"/>
      <w:numFmt w:val="bullet"/>
      <w:lvlText w:val=""/>
      <w:lvlJc w:val="left"/>
      <w:pPr>
        <w:ind w:left="1669" w:hanging="360"/>
      </w:pPr>
      <w:rPr>
        <w:rFonts w:ascii="Symbol" w:hAnsi="Symbol" w:hint="default"/>
      </w:rPr>
    </w:lvl>
    <w:lvl w:ilvl="4" w:tplc="040C0003" w:tentative="1">
      <w:start w:val="1"/>
      <w:numFmt w:val="bullet"/>
      <w:lvlText w:val="o"/>
      <w:lvlJc w:val="left"/>
      <w:pPr>
        <w:ind w:left="2389" w:hanging="360"/>
      </w:pPr>
      <w:rPr>
        <w:rFonts w:ascii="Courier New" w:hAnsi="Courier New" w:cs="Courier New" w:hint="default"/>
      </w:rPr>
    </w:lvl>
    <w:lvl w:ilvl="5" w:tplc="040C0005" w:tentative="1">
      <w:start w:val="1"/>
      <w:numFmt w:val="bullet"/>
      <w:lvlText w:val=""/>
      <w:lvlJc w:val="left"/>
      <w:pPr>
        <w:ind w:left="3109" w:hanging="360"/>
      </w:pPr>
      <w:rPr>
        <w:rFonts w:ascii="Wingdings" w:hAnsi="Wingdings" w:hint="default"/>
      </w:rPr>
    </w:lvl>
    <w:lvl w:ilvl="6" w:tplc="040C0001" w:tentative="1">
      <w:start w:val="1"/>
      <w:numFmt w:val="bullet"/>
      <w:lvlText w:val=""/>
      <w:lvlJc w:val="left"/>
      <w:pPr>
        <w:ind w:left="3829" w:hanging="360"/>
      </w:pPr>
      <w:rPr>
        <w:rFonts w:ascii="Symbol" w:hAnsi="Symbol" w:hint="default"/>
      </w:rPr>
    </w:lvl>
    <w:lvl w:ilvl="7" w:tplc="040C0003" w:tentative="1">
      <w:start w:val="1"/>
      <w:numFmt w:val="bullet"/>
      <w:lvlText w:val="o"/>
      <w:lvlJc w:val="left"/>
      <w:pPr>
        <w:ind w:left="4549" w:hanging="360"/>
      </w:pPr>
      <w:rPr>
        <w:rFonts w:ascii="Courier New" w:hAnsi="Courier New" w:cs="Courier New" w:hint="default"/>
      </w:rPr>
    </w:lvl>
    <w:lvl w:ilvl="8" w:tplc="040C0005" w:tentative="1">
      <w:start w:val="1"/>
      <w:numFmt w:val="bullet"/>
      <w:lvlText w:val=""/>
      <w:lvlJc w:val="left"/>
      <w:pPr>
        <w:ind w:left="5269" w:hanging="360"/>
      </w:pPr>
      <w:rPr>
        <w:rFonts w:ascii="Wingdings" w:hAnsi="Wingdings" w:hint="default"/>
      </w:rPr>
    </w:lvl>
  </w:abstractNum>
  <w:abstractNum w:abstractNumId="51" w15:restartNumberingAfterBreak="0">
    <w:nsid w:val="78664411"/>
    <w:multiLevelType w:val="multilevel"/>
    <w:tmpl w:val="033C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A2C4F2E"/>
    <w:multiLevelType w:val="hybridMultilevel"/>
    <w:tmpl w:val="161ED458"/>
    <w:lvl w:ilvl="0" w:tplc="ED8A5F50">
      <w:numFmt w:val="bullet"/>
      <w:lvlText w:val="-"/>
      <w:lvlJc w:val="left"/>
      <w:pPr>
        <w:ind w:left="-491" w:hanging="360"/>
      </w:pPr>
      <w:rPr>
        <w:rFonts w:ascii="Arial" w:eastAsia="Times New Roman" w:hAnsi="Arial" w:cs="Arial" w:hint="default"/>
      </w:rPr>
    </w:lvl>
    <w:lvl w:ilvl="1" w:tplc="040C0003" w:tentative="1">
      <w:start w:val="1"/>
      <w:numFmt w:val="bullet"/>
      <w:lvlText w:val="o"/>
      <w:lvlJc w:val="left"/>
      <w:pPr>
        <w:ind w:left="229" w:hanging="360"/>
      </w:pPr>
      <w:rPr>
        <w:rFonts w:ascii="Courier New" w:hAnsi="Courier New" w:cs="Courier New" w:hint="default"/>
      </w:rPr>
    </w:lvl>
    <w:lvl w:ilvl="2" w:tplc="040C0005" w:tentative="1">
      <w:start w:val="1"/>
      <w:numFmt w:val="bullet"/>
      <w:lvlText w:val=""/>
      <w:lvlJc w:val="left"/>
      <w:pPr>
        <w:ind w:left="949" w:hanging="360"/>
      </w:pPr>
      <w:rPr>
        <w:rFonts w:ascii="Wingdings" w:hAnsi="Wingdings" w:hint="default"/>
      </w:rPr>
    </w:lvl>
    <w:lvl w:ilvl="3" w:tplc="040C0001" w:tentative="1">
      <w:start w:val="1"/>
      <w:numFmt w:val="bullet"/>
      <w:lvlText w:val=""/>
      <w:lvlJc w:val="left"/>
      <w:pPr>
        <w:ind w:left="1669" w:hanging="360"/>
      </w:pPr>
      <w:rPr>
        <w:rFonts w:ascii="Symbol" w:hAnsi="Symbol" w:hint="default"/>
      </w:rPr>
    </w:lvl>
    <w:lvl w:ilvl="4" w:tplc="040C0003" w:tentative="1">
      <w:start w:val="1"/>
      <w:numFmt w:val="bullet"/>
      <w:lvlText w:val="o"/>
      <w:lvlJc w:val="left"/>
      <w:pPr>
        <w:ind w:left="2389" w:hanging="360"/>
      </w:pPr>
      <w:rPr>
        <w:rFonts w:ascii="Courier New" w:hAnsi="Courier New" w:cs="Courier New" w:hint="default"/>
      </w:rPr>
    </w:lvl>
    <w:lvl w:ilvl="5" w:tplc="040C0005" w:tentative="1">
      <w:start w:val="1"/>
      <w:numFmt w:val="bullet"/>
      <w:lvlText w:val=""/>
      <w:lvlJc w:val="left"/>
      <w:pPr>
        <w:ind w:left="3109" w:hanging="360"/>
      </w:pPr>
      <w:rPr>
        <w:rFonts w:ascii="Wingdings" w:hAnsi="Wingdings" w:hint="default"/>
      </w:rPr>
    </w:lvl>
    <w:lvl w:ilvl="6" w:tplc="040C0001" w:tentative="1">
      <w:start w:val="1"/>
      <w:numFmt w:val="bullet"/>
      <w:lvlText w:val=""/>
      <w:lvlJc w:val="left"/>
      <w:pPr>
        <w:ind w:left="3829" w:hanging="360"/>
      </w:pPr>
      <w:rPr>
        <w:rFonts w:ascii="Symbol" w:hAnsi="Symbol" w:hint="default"/>
      </w:rPr>
    </w:lvl>
    <w:lvl w:ilvl="7" w:tplc="040C0003" w:tentative="1">
      <w:start w:val="1"/>
      <w:numFmt w:val="bullet"/>
      <w:lvlText w:val="o"/>
      <w:lvlJc w:val="left"/>
      <w:pPr>
        <w:ind w:left="4549" w:hanging="360"/>
      </w:pPr>
      <w:rPr>
        <w:rFonts w:ascii="Courier New" w:hAnsi="Courier New" w:cs="Courier New" w:hint="default"/>
      </w:rPr>
    </w:lvl>
    <w:lvl w:ilvl="8" w:tplc="040C0005" w:tentative="1">
      <w:start w:val="1"/>
      <w:numFmt w:val="bullet"/>
      <w:lvlText w:val=""/>
      <w:lvlJc w:val="left"/>
      <w:pPr>
        <w:ind w:left="5269" w:hanging="360"/>
      </w:pPr>
      <w:rPr>
        <w:rFonts w:ascii="Wingdings" w:hAnsi="Wingdings" w:hint="default"/>
      </w:rPr>
    </w:lvl>
  </w:abstractNum>
  <w:abstractNum w:abstractNumId="53" w15:restartNumberingAfterBreak="0">
    <w:nsid w:val="7A735D97"/>
    <w:multiLevelType w:val="multilevel"/>
    <w:tmpl w:val="4698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B3A2896"/>
    <w:multiLevelType w:val="multilevel"/>
    <w:tmpl w:val="96FA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50"/>
  </w:num>
  <w:num w:numId="5">
    <w:abstractNumId w:val="10"/>
  </w:num>
  <w:num w:numId="6">
    <w:abstractNumId w:val="30"/>
  </w:num>
  <w:num w:numId="7">
    <w:abstractNumId w:val="35"/>
  </w:num>
  <w:num w:numId="8">
    <w:abstractNumId w:val="26"/>
  </w:num>
  <w:num w:numId="9">
    <w:abstractNumId w:val="48"/>
  </w:num>
  <w:num w:numId="10">
    <w:abstractNumId w:val="43"/>
  </w:num>
  <w:num w:numId="11">
    <w:abstractNumId w:val="33"/>
  </w:num>
  <w:num w:numId="12">
    <w:abstractNumId w:val="37"/>
  </w:num>
  <w:num w:numId="13">
    <w:abstractNumId w:val="40"/>
  </w:num>
  <w:num w:numId="14">
    <w:abstractNumId w:val="22"/>
  </w:num>
  <w:num w:numId="15">
    <w:abstractNumId w:val="3"/>
  </w:num>
  <w:num w:numId="16">
    <w:abstractNumId w:val="8"/>
  </w:num>
  <w:num w:numId="17">
    <w:abstractNumId w:val="44"/>
  </w:num>
  <w:num w:numId="18">
    <w:abstractNumId w:val="39"/>
  </w:num>
  <w:num w:numId="19">
    <w:abstractNumId w:val="42"/>
  </w:num>
  <w:num w:numId="20">
    <w:abstractNumId w:val="27"/>
  </w:num>
  <w:num w:numId="21">
    <w:abstractNumId w:val="19"/>
  </w:num>
  <w:num w:numId="22">
    <w:abstractNumId w:val="45"/>
  </w:num>
  <w:num w:numId="23">
    <w:abstractNumId w:val="7"/>
  </w:num>
  <w:num w:numId="24">
    <w:abstractNumId w:val="11"/>
  </w:num>
  <w:num w:numId="25">
    <w:abstractNumId w:val="24"/>
  </w:num>
  <w:num w:numId="26">
    <w:abstractNumId w:val="53"/>
  </w:num>
  <w:num w:numId="27">
    <w:abstractNumId w:val="51"/>
  </w:num>
  <w:num w:numId="28">
    <w:abstractNumId w:val="36"/>
  </w:num>
  <w:num w:numId="29">
    <w:abstractNumId w:val="4"/>
  </w:num>
  <w:num w:numId="30">
    <w:abstractNumId w:val="28"/>
  </w:num>
  <w:num w:numId="31">
    <w:abstractNumId w:val="5"/>
  </w:num>
  <w:num w:numId="32">
    <w:abstractNumId w:val="29"/>
  </w:num>
  <w:num w:numId="33">
    <w:abstractNumId w:val="46"/>
  </w:num>
  <w:num w:numId="34">
    <w:abstractNumId w:val="32"/>
  </w:num>
  <w:num w:numId="35">
    <w:abstractNumId w:val="13"/>
  </w:num>
  <w:num w:numId="36">
    <w:abstractNumId w:val="17"/>
  </w:num>
  <w:num w:numId="37">
    <w:abstractNumId w:val="9"/>
  </w:num>
  <w:num w:numId="38">
    <w:abstractNumId w:val="20"/>
  </w:num>
  <w:num w:numId="39">
    <w:abstractNumId w:val="16"/>
  </w:num>
  <w:num w:numId="40">
    <w:abstractNumId w:val="12"/>
  </w:num>
  <w:num w:numId="41">
    <w:abstractNumId w:val="54"/>
  </w:num>
  <w:num w:numId="42">
    <w:abstractNumId w:val="23"/>
  </w:num>
  <w:num w:numId="43">
    <w:abstractNumId w:val="34"/>
  </w:num>
  <w:num w:numId="44">
    <w:abstractNumId w:val="34"/>
  </w:num>
  <w:num w:numId="45">
    <w:abstractNumId w:val="14"/>
  </w:num>
  <w:num w:numId="46">
    <w:abstractNumId w:val="21"/>
  </w:num>
  <w:num w:numId="47">
    <w:abstractNumId w:val="38"/>
  </w:num>
  <w:num w:numId="48">
    <w:abstractNumId w:val="41"/>
  </w:num>
  <w:num w:numId="49">
    <w:abstractNumId w:val="18"/>
  </w:num>
  <w:num w:numId="50">
    <w:abstractNumId w:val="25"/>
  </w:num>
  <w:num w:numId="51">
    <w:abstractNumId w:val="47"/>
  </w:num>
  <w:num w:numId="52">
    <w:abstractNumId w:val="47"/>
  </w:num>
  <w:num w:numId="53">
    <w:abstractNumId w:val="31"/>
  </w:num>
  <w:num w:numId="54">
    <w:abstractNumId w:val="52"/>
  </w:num>
  <w:num w:numId="55">
    <w:abstractNumId w:val="49"/>
  </w:num>
  <w:num w:numId="56">
    <w:abstractNumId w:val="15"/>
  </w:num>
  <w:num w:numId="57">
    <w:abstractNumId w:val="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2EB"/>
    <w:rsid w:val="00000583"/>
    <w:rsid w:val="000012F2"/>
    <w:rsid w:val="0000547F"/>
    <w:rsid w:val="00006A69"/>
    <w:rsid w:val="00006BDB"/>
    <w:rsid w:val="0001097A"/>
    <w:rsid w:val="000110C3"/>
    <w:rsid w:val="00012EC1"/>
    <w:rsid w:val="00012F1E"/>
    <w:rsid w:val="00013438"/>
    <w:rsid w:val="00015AAD"/>
    <w:rsid w:val="0001750A"/>
    <w:rsid w:val="00021460"/>
    <w:rsid w:val="00024D0C"/>
    <w:rsid w:val="000259DD"/>
    <w:rsid w:val="000271AB"/>
    <w:rsid w:val="00027565"/>
    <w:rsid w:val="000308CB"/>
    <w:rsid w:val="00031A69"/>
    <w:rsid w:val="00032B74"/>
    <w:rsid w:val="000349AF"/>
    <w:rsid w:val="000369CD"/>
    <w:rsid w:val="00037EC0"/>
    <w:rsid w:val="000401C9"/>
    <w:rsid w:val="00042EB9"/>
    <w:rsid w:val="000432F3"/>
    <w:rsid w:val="00050834"/>
    <w:rsid w:val="00051EBF"/>
    <w:rsid w:val="00051F0D"/>
    <w:rsid w:val="0005360F"/>
    <w:rsid w:val="00057DC6"/>
    <w:rsid w:val="0006056F"/>
    <w:rsid w:val="00063A16"/>
    <w:rsid w:val="00065262"/>
    <w:rsid w:val="00065636"/>
    <w:rsid w:val="00066B97"/>
    <w:rsid w:val="00066C45"/>
    <w:rsid w:val="00067E7E"/>
    <w:rsid w:val="00071443"/>
    <w:rsid w:val="00072D18"/>
    <w:rsid w:val="000732F3"/>
    <w:rsid w:val="00075AC6"/>
    <w:rsid w:val="00076280"/>
    <w:rsid w:val="00077442"/>
    <w:rsid w:val="00077474"/>
    <w:rsid w:val="00086FA7"/>
    <w:rsid w:val="000877FA"/>
    <w:rsid w:val="000909D1"/>
    <w:rsid w:val="0009120E"/>
    <w:rsid w:val="00093147"/>
    <w:rsid w:val="0009316F"/>
    <w:rsid w:val="00093DCB"/>
    <w:rsid w:val="00095F71"/>
    <w:rsid w:val="00096305"/>
    <w:rsid w:val="00096782"/>
    <w:rsid w:val="000A0642"/>
    <w:rsid w:val="000A0B43"/>
    <w:rsid w:val="000A1AC6"/>
    <w:rsid w:val="000A1F69"/>
    <w:rsid w:val="000A2AFD"/>
    <w:rsid w:val="000A2FF9"/>
    <w:rsid w:val="000A7A6A"/>
    <w:rsid w:val="000B27DB"/>
    <w:rsid w:val="000B5192"/>
    <w:rsid w:val="000C13DF"/>
    <w:rsid w:val="000C19E2"/>
    <w:rsid w:val="000C2E3A"/>
    <w:rsid w:val="000C50C2"/>
    <w:rsid w:val="000C699E"/>
    <w:rsid w:val="000D2545"/>
    <w:rsid w:val="000D3B8B"/>
    <w:rsid w:val="000E2708"/>
    <w:rsid w:val="000E36ED"/>
    <w:rsid w:val="000E4443"/>
    <w:rsid w:val="000E6678"/>
    <w:rsid w:val="000E6A39"/>
    <w:rsid w:val="000E78CA"/>
    <w:rsid w:val="000F5065"/>
    <w:rsid w:val="000F7028"/>
    <w:rsid w:val="000F75C1"/>
    <w:rsid w:val="00100E42"/>
    <w:rsid w:val="00105E61"/>
    <w:rsid w:val="00107E2B"/>
    <w:rsid w:val="00112486"/>
    <w:rsid w:val="0011304D"/>
    <w:rsid w:val="00114CE4"/>
    <w:rsid w:val="0011599C"/>
    <w:rsid w:val="001214C0"/>
    <w:rsid w:val="001279DB"/>
    <w:rsid w:val="00130635"/>
    <w:rsid w:val="00132CF3"/>
    <w:rsid w:val="00133CC8"/>
    <w:rsid w:val="00133DA7"/>
    <w:rsid w:val="00135EA3"/>
    <w:rsid w:val="0013715F"/>
    <w:rsid w:val="001372C9"/>
    <w:rsid w:val="001412F7"/>
    <w:rsid w:val="00141501"/>
    <w:rsid w:val="001416AF"/>
    <w:rsid w:val="0014370E"/>
    <w:rsid w:val="0014373A"/>
    <w:rsid w:val="00144F72"/>
    <w:rsid w:val="00145A9B"/>
    <w:rsid w:val="00145CE6"/>
    <w:rsid w:val="001462E7"/>
    <w:rsid w:val="00146A14"/>
    <w:rsid w:val="00147F13"/>
    <w:rsid w:val="001515C7"/>
    <w:rsid w:val="0015253E"/>
    <w:rsid w:val="0015287A"/>
    <w:rsid w:val="00154B4D"/>
    <w:rsid w:val="00154B66"/>
    <w:rsid w:val="00155257"/>
    <w:rsid w:val="00155A27"/>
    <w:rsid w:val="0016040B"/>
    <w:rsid w:val="00160ECB"/>
    <w:rsid w:val="001632B2"/>
    <w:rsid w:val="00163802"/>
    <w:rsid w:val="00165B19"/>
    <w:rsid w:val="001666DF"/>
    <w:rsid w:val="00170AC8"/>
    <w:rsid w:val="00174B1A"/>
    <w:rsid w:val="00175265"/>
    <w:rsid w:val="001772E9"/>
    <w:rsid w:val="00177497"/>
    <w:rsid w:val="00180DC4"/>
    <w:rsid w:val="00181A64"/>
    <w:rsid w:val="00183F31"/>
    <w:rsid w:val="00184682"/>
    <w:rsid w:val="001861F0"/>
    <w:rsid w:val="0019681C"/>
    <w:rsid w:val="00196C4A"/>
    <w:rsid w:val="00197741"/>
    <w:rsid w:val="00197809"/>
    <w:rsid w:val="001A28A0"/>
    <w:rsid w:val="001A2D72"/>
    <w:rsid w:val="001A7699"/>
    <w:rsid w:val="001B07CE"/>
    <w:rsid w:val="001B0F2A"/>
    <w:rsid w:val="001B1916"/>
    <w:rsid w:val="001B2E7F"/>
    <w:rsid w:val="001B5054"/>
    <w:rsid w:val="001B6E70"/>
    <w:rsid w:val="001C0618"/>
    <w:rsid w:val="001C3538"/>
    <w:rsid w:val="001C4CFB"/>
    <w:rsid w:val="001C4FDE"/>
    <w:rsid w:val="001C5EC7"/>
    <w:rsid w:val="001C6021"/>
    <w:rsid w:val="001D2E57"/>
    <w:rsid w:val="001D3091"/>
    <w:rsid w:val="001E02A0"/>
    <w:rsid w:val="001E10BE"/>
    <w:rsid w:val="001E18F3"/>
    <w:rsid w:val="001E2AF8"/>
    <w:rsid w:val="001E4555"/>
    <w:rsid w:val="001E560F"/>
    <w:rsid w:val="001E5AFA"/>
    <w:rsid w:val="001E77A3"/>
    <w:rsid w:val="001F1F76"/>
    <w:rsid w:val="001F3498"/>
    <w:rsid w:val="001F4342"/>
    <w:rsid w:val="001F479A"/>
    <w:rsid w:val="001F6D14"/>
    <w:rsid w:val="001F751D"/>
    <w:rsid w:val="0020044C"/>
    <w:rsid w:val="00202020"/>
    <w:rsid w:val="00202C15"/>
    <w:rsid w:val="002062ED"/>
    <w:rsid w:val="0021098A"/>
    <w:rsid w:val="002131E2"/>
    <w:rsid w:val="002136DF"/>
    <w:rsid w:val="00214FD8"/>
    <w:rsid w:val="00220288"/>
    <w:rsid w:val="00221B07"/>
    <w:rsid w:val="002227F9"/>
    <w:rsid w:val="00222880"/>
    <w:rsid w:val="002239C9"/>
    <w:rsid w:val="00224A95"/>
    <w:rsid w:val="002258A1"/>
    <w:rsid w:val="002269A9"/>
    <w:rsid w:val="00227859"/>
    <w:rsid w:val="00230860"/>
    <w:rsid w:val="00235702"/>
    <w:rsid w:val="0023709D"/>
    <w:rsid w:val="00240B51"/>
    <w:rsid w:val="00243764"/>
    <w:rsid w:val="0024479B"/>
    <w:rsid w:val="00245048"/>
    <w:rsid w:val="00245BCF"/>
    <w:rsid w:val="002473B6"/>
    <w:rsid w:val="00251A61"/>
    <w:rsid w:val="002534C9"/>
    <w:rsid w:val="0025462E"/>
    <w:rsid w:val="0025466E"/>
    <w:rsid w:val="00254DE4"/>
    <w:rsid w:val="002578BE"/>
    <w:rsid w:val="002603B1"/>
    <w:rsid w:val="00262AAA"/>
    <w:rsid w:val="00270F37"/>
    <w:rsid w:val="002738AA"/>
    <w:rsid w:val="00275F73"/>
    <w:rsid w:val="002820F3"/>
    <w:rsid w:val="00284A99"/>
    <w:rsid w:val="00284D13"/>
    <w:rsid w:val="00286D44"/>
    <w:rsid w:val="00287619"/>
    <w:rsid w:val="00287BE8"/>
    <w:rsid w:val="00290D66"/>
    <w:rsid w:val="002917A3"/>
    <w:rsid w:val="00293EC0"/>
    <w:rsid w:val="00295049"/>
    <w:rsid w:val="00295B09"/>
    <w:rsid w:val="00295BE8"/>
    <w:rsid w:val="002966B3"/>
    <w:rsid w:val="002A03AC"/>
    <w:rsid w:val="002A14DF"/>
    <w:rsid w:val="002A20DD"/>
    <w:rsid w:val="002A2F15"/>
    <w:rsid w:val="002A5CF6"/>
    <w:rsid w:val="002A5DC2"/>
    <w:rsid w:val="002A64E9"/>
    <w:rsid w:val="002A6527"/>
    <w:rsid w:val="002A6F7B"/>
    <w:rsid w:val="002A7D4F"/>
    <w:rsid w:val="002B1BFF"/>
    <w:rsid w:val="002B2822"/>
    <w:rsid w:val="002B4ACA"/>
    <w:rsid w:val="002B67DF"/>
    <w:rsid w:val="002B776F"/>
    <w:rsid w:val="002C3524"/>
    <w:rsid w:val="002C4255"/>
    <w:rsid w:val="002C6C32"/>
    <w:rsid w:val="002D1992"/>
    <w:rsid w:val="002D4180"/>
    <w:rsid w:val="002D7C3D"/>
    <w:rsid w:val="002E197A"/>
    <w:rsid w:val="002E2A47"/>
    <w:rsid w:val="002E3A78"/>
    <w:rsid w:val="002E7C22"/>
    <w:rsid w:val="002F42D9"/>
    <w:rsid w:val="002F5801"/>
    <w:rsid w:val="002F5FC4"/>
    <w:rsid w:val="002F6B10"/>
    <w:rsid w:val="0030112B"/>
    <w:rsid w:val="00305D8F"/>
    <w:rsid w:val="003063B2"/>
    <w:rsid w:val="00306C1F"/>
    <w:rsid w:val="00312C30"/>
    <w:rsid w:val="003132A2"/>
    <w:rsid w:val="003157EA"/>
    <w:rsid w:val="00315F36"/>
    <w:rsid w:val="0031649C"/>
    <w:rsid w:val="0031721B"/>
    <w:rsid w:val="00322061"/>
    <w:rsid w:val="00325D2C"/>
    <w:rsid w:val="00327541"/>
    <w:rsid w:val="003335F7"/>
    <w:rsid w:val="003449F2"/>
    <w:rsid w:val="0034584A"/>
    <w:rsid w:val="00345E54"/>
    <w:rsid w:val="00346153"/>
    <w:rsid w:val="00351C86"/>
    <w:rsid w:val="00352F1D"/>
    <w:rsid w:val="00354C5A"/>
    <w:rsid w:val="00360A39"/>
    <w:rsid w:val="00361A03"/>
    <w:rsid w:val="0036215C"/>
    <w:rsid w:val="00362561"/>
    <w:rsid w:val="00362D10"/>
    <w:rsid w:val="00365331"/>
    <w:rsid w:val="00365643"/>
    <w:rsid w:val="003661E0"/>
    <w:rsid w:val="0036698A"/>
    <w:rsid w:val="0036713C"/>
    <w:rsid w:val="00370702"/>
    <w:rsid w:val="003725F8"/>
    <w:rsid w:val="003763EB"/>
    <w:rsid w:val="00376E1C"/>
    <w:rsid w:val="003800DE"/>
    <w:rsid w:val="00386375"/>
    <w:rsid w:val="00387769"/>
    <w:rsid w:val="00390231"/>
    <w:rsid w:val="00390B98"/>
    <w:rsid w:val="00390CA9"/>
    <w:rsid w:val="00392B5C"/>
    <w:rsid w:val="00395CF0"/>
    <w:rsid w:val="00395D76"/>
    <w:rsid w:val="00397391"/>
    <w:rsid w:val="003A0D7F"/>
    <w:rsid w:val="003A0FA3"/>
    <w:rsid w:val="003A1039"/>
    <w:rsid w:val="003A1322"/>
    <w:rsid w:val="003A289A"/>
    <w:rsid w:val="003A460E"/>
    <w:rsid w:val="003A4CB5"/>
    <w:rsid w:val="003A7115"/>
    <w:rsid w:val="003B11C0"/>
    <w:rsid w:val="003B12D2"/>
    <w:rsid w:val="003B1BAF"/>
    <w:rsid w:val="003B3D50"/>
    <w:rsid w:val="003B3E24"/>
    <w:rsid w:val="003B493B"/>
    <w:rsid w:val="003B5855"/>
    <w:rsid w:val="003B593A"/>
    <w:rsid w:val="003B6521"/>
    <w:rsid w:val="003C2730"/>
    <w:rsid w:val="003C48FA"/>
    <w:rsid w:val="003C4BF0"/>
    <w:rsid w:val="003C7C77"/>
    <w:rsid w:val="003D064F"/>
    <w:rsid w:val="003D10DB"/>
    <w:rsid w:val="003D1CFC"/>
    <w:rsid w:val="003D2CC8"/>
    <w:rsid w:val="003D38FB"/>
    <w:rsid w:val="003D3B91"/>
    <w:rsid w:val="003D4B82"/>
    <w:rsid w:val="003D61AE"/>
    <w:rsid w:val="003E042C"/>
    <w:rsid w:val="003E3B25"/>
    <w:rsid w:val="003E744A"/>
    <w:rsid w:val="003F1505"/>
    <w:rsid w:val="003F1EDF"/>
    <w:rsid w:val="003F2683"/>
    <w:rsid w:val="003F2E5B"/>
    <w:rsid w:val="003F3B79"/>
    <w:rsid w:val="003F5557"/>
    <w:rsid w:val="003F5685"/>
    <w:rsid w:val="00402DD2"/>
    <w:rsid w:val="00402DF3"/>
    <w:rsid w:val="00405BE0"/>
    <w:rsid w:val="00407206"/>
    <w:rsid w:val="004077A4"/>
    <w:rsid w:val="00410846"/>
    <w:rsid w:val="00413296"/>
    <w:rsid w:val="004134B1"/>
    <w:rsid w:val="00416134"/>
    <w:rsid w:val="004168CE"/>
    <w:rsid w:val="00417BEA"/>
    <w:rsid w:val="00424F3D"/>
    <w:rsid w:val="00425F4E"/>
    <w:rsid w:val="0042632D"/>
    <w:rsid w:val="004271E7"/>
    <w:rsid w:val="004311DD"/>
    <w:rsid w:val="004361CB"/>
    <w:rsid w:val="00437FD0"/>
    <w:rsid w:val="00443171"/>
    <w:rsid w:val="00444131"/>
    <w:rsid w:val="00447ADE"/>
    <w:rsid w:val="00447FAB"/>
    <w:rsid w:val="00450CD3"/>
    <w:rsid w:val="00454506"/>
    <w:rsid w:val="00455511"/>
    <w:rsid w:val="00456ADE"/>
    <w:rsid w:val="004602BF"/>
    <w:rsid w:val="00460B94"/>
    <w:rsid w:val="00460FD8"/>
    <w:rsid w:val="004615F6"/>
    <w:rsid w:val="00463AF2"/>
    <w:rsid w:val="00466E2E"/>
    <w:rsid w:val="004704B0"/>
    <w:rsid w:val="00472502"/>
    <w:rsid w:val="00473E17"/>
    <w:rsid w:val="00475344"/>
    <w:rsid w:val="00475C0B"/>
    <w:rsid w:val="00476106"/>
    <w:rsid w:val="00481D59"/>
    <w:rsid w:val="00484B22"/>
    <w:rsid w:val="004865B8"/>
    <w:rsid w:val="00492476"/>
    <w:rsid w:val="00495646"/>
    <w:rsid w:val="0049662D"/>
    <w:rsid w:val="004A70AF"/>
    <w:rsid w:val="004A710B"/>
    <w:rsid w:val="004A727D"/>
    <w:rsid w:val="004B1CB1"/>
    <w:rsid w:val="004B3497"/>
    <w:rsid w:val="004B6AE2"/>
    <w:rsid w:val="004B7BE6"/>
    <w:rsid w:val="004B7CA9"/>
    <w:rsid w:val="004C24D8"/>
    <w:rsid w:val="004C3705"/>
    <w:rsid w:val="004C4A87"/>
    <w:rsid w:val="004C5F88"/>
    <w:rsid w:val="004C6384"/>
    <w:rsid w:val="004D0E03"/>
    <w:rsid w:val="004D17CA"/>
    <w:rsid w:val="004D428F"/>
    <w:rsid w:val="004D4615"/>
    <w:rsid w:val="004D4FC0"/>
    <w:rsid w:val="004D5B0D"/>
    <w:rsid w:val="004E09B2"/>
    <w:rsid w:val="004E26AF"/>
    <w:rsid w:val="004E41A1"/>
    <w:rsid w:val="004E46A9"/>
    <w:rsid w:val="004E55DB"/>
    <w:rsid w:val="004E5E74"/>
    <w:rsid w:val="004E5EE0"/>
    <w:rsid w:val="004F079A"/>
    <w:rsid w:val="004F0C37"/>
    <w:rsid w:val="004F1018"/>
    <w:rsid w:val="004F4687"/>
    <w:rsid w:val="004F4B0D"/>
    <w:rsid w:val="004F52FE"/>
    <w:rsid w:val="004F5338"/>
    <w:rsid w:val="004F7253"/>
    <w:rsid w:val="00501849"/>
    <w:rsid w:val="005027F9"/>
    <w:rsid w:val="00505893"/>
    <w:rsid w:val="00507CEB"/>
    <w:rsid w:val="00507F57"/>
    <w:rsid w:val="005111C8"/>
    <w:rsid w:val="005131F0"/>
    <w:rsid w:val="00513C01"/>
    <w:rsid w:val="00514745"/>
    <w:rsid w:val="00515EDC"/>
    <w:rsid w:val="0052133D"/>
    <w:rsid w:val="00523E93"/>
    <w:rsid w:val="0052489B"/>
    <w:rsid w:val="00525A2D"/>
    <w:rsid w:val="00530EAC"/>
    <w:rsid w:val="00535840"/>
    <w:rsid w:val="00535E50"/>
    <w:rsid w:val="00542E06"/>
    <w:rsid w:val="0054350E"/>
    <w:rsid w:val="00545B60"/>
    <w:rsid w:val="005474D5"/>
    <w:rsid w:val="00550855"/>
    <w:rsid w:val="00555BA6"/>
    <w:rsid w:val="00555C0E"/>
    <w:rsid w:val="00555EED"/>
    <w:rsid w:val="005563A1"/>
    <w:rsid w:val="00556913"/>
    <w:rsid w:val="00557670"/>
    <w:rsid w:val="0055794A"/>
    <w:rsid w:val="00557EBF"/>
    <w:rsid w:val="005618D5"/>
    <w:rsid w:val="005631F0"/>
    <w:rsid w:val="00564F02"/>
    <w:rsid w:val="00575A7B"/>
    <w:rsid w:val="00575E20"/>
    <w:rsid w:val="005776CA"/>
    <w:rsid w:val="00580088"/>
    <w:rsid w:val="00584B34"/>
    <w:rsid w:val="00585703"/>
    <w:rsid w:val="00586CB9"/>
    <w:rsid w:val="005920F7"/>
    <w:rsid w:val="00592163"/>
    <w:rsid w:val="00592D23"/>
    <w:rsid w:val="00593208"/>
    <w:rsid w:val="00593F4A"/>
    <w:rsid w:val="005945F2"/>
    <w:rsid w:val="005973A3"/>
    <w:rsid w:val="005A1905"/>
    <w:rsid w:val="005A4BD5"/>
    <w:rsid w:val="005A5A50"/>
    <w:rsid w:val="005A6172"/>
    <w:rsid w:val="005A75B7"/>
    <w:rsid w:val="005B04B0"/>
    <w:rsid w:val="005B0512"/>
    <w:rsid w:val="005B5204"/>
    <w:rsid w:val="005C0194"/>
    <w:rsid w:val="005C1FE1"/>
    <w:rsid w:val="005C28E8"/>
    <w:rsid w:val="005C380B"/>
    <w:rsid w:val="005C3894"/>
    <w:rsid w:val="005C5FF5"/>
    <w:rsid w:val="005C6184"/>
    <w:rsid w:val="005C712B"/>
    <w:rsid w:val="005C7589"/>
    <w:rsid w:val="005D04DE"/>
    <w:rsid w:val="005D0ED0"/>
    <w:rsid w:val="005D5F85"/>
    <w:rsid w:val="005E01B6"/>
    <w:rsid w:val="005E02FE"/>
    <w:rsid w:val="005E1227"/>
    <w:rsid w:val="005E215C"/>
    <w:rsid w:val="005E415F"/>
    <w:rsid w:val="005E4191"/>
    <w:rsid w:val="005E4524"/>
    <w:rsid w:val="005E5BD5"/>
    <w:rsid w:val="005E62C3"/>
    <w:rsid w:val="005E762D"/>
    <w:rsid w:val="005F35B6"/>
    <w:rsid w:val="005F3CC8"/>
    <w:rsid w:val="005F3E9F"/>
    <w:rsid w:val="005F409E"/>
    <w:rsid w:val="005F40DD"/>
    <w:rsid w:val="005F4AE0"/>
    <w:rsid w:val="005F6CC3"/>
    <w:rsid w:val="005F7786"/>
    <w:rsid w:val="00600E92"/>
    <w:rsid w:val="0060134D"/>
    <w:rsid w:val="00601608"/>
    <w:rsid w:val="00603694"/>
    <w:rsid w:val="006041D1"/>
    <w:rsid w:val="00604A4D"/>
    <w:rsid w:val="00605D4C"/>
    <w:rsid w:val="00606FF2"/>
    <w:rsid w:val="00607E11"/>
    <w:rsid w:val="006112B7"/>
    <w:rsid w:val="00612F74"/>
    <w:rsid w:val="00616C41"/>
    <w:rsid w:val="00617EBC"/>
    <w:rsid w:val="00626DD7"/>
    <w:rsid w:val="00627B65"/>
    <w:rsid w:val="006312CD"/>
    <w:rsid w:val="006322B3"/>
    <w:rsid w:val="0063394F"/>
    <w:rsid w:val="00633B7A"/>
    <w:rsid w:val="0063423F"/>
    <w:rsid w:val="0063673F"/>
    <w:rsid w:val="00637E21"/>
    <w:rsid w:val="00640117"/>
    <w:rsid w:val="0064152F"/>
    <w:rsid w:val="006425F9"/>
    <w:rsid w:val="00643998"/>
    <w:rsid w:val="00643D6F"/>
    <w:rsid w:val="0064415F"/>
    <w:rsid w:val="00644997"/>
    <w:rsid w:val="00646543"/>
    <w:rsid w:val="006474FF"/>
    <w:rsid w:val="00647AA7"/>
    <w:rsid w:val="006513D4"/>
    <w:rsid w:val="00651B42"/>
    <w:rsid w:val="00652F83"/>
    <w:rsid w:val="00653442"/>
    <w:rsid w:val="00653FA9"/>
    <w:rsid w:val="0065432F"/>
    <w:rsid w:val="00655FA1"/>
    <w:rsid w:val="00657C06"/>
    <w:rsid w:val="00657DD2"/>
    <w:rsid w:val="00661579"/>
    <w:rsid w:val="00661E05"/>
    <w:rsid w:val="00663EAC"/>
    <w:rsid w:val="00664894"/>
    <w:rsid w:val="00670CA6"/>
    <w:rsid w:val="006710CF"/>
    <w:rsid w:val="006714C3"/>
    <w:rsid w:val="00671A95"/>
    <w:rsid w:val="006721D0"/>
    <w:rsid w:val="006727BF"/>
    <w:rsid w:val="006736B4"/>
    <w:rsid w:val="0067512C"/>
    <w:rsid w:val="00676075"/>
    <w:rsid w:val="0067693B"/>
    <w:rsid w:val="00681037"/>
    <w:rsid w:val="00681B3B"/>
    <w:rsid w:val="006853DA"/>
    <w:rsid w:val="006900E7"/>
    <w:rsid w:val="006923AA"/>
    <w:rsid w:val="00692800"/>
    <w:rsid w:val="0069568E"/>
    <w:rsid w:val="006A2139"/>
    <w:rsid w:val="006A3074"/>
    <w:rsid w:val="006A479B"/>
    <w:rsid w:val="006A4BA7"/>
    <w:rsid w:val="006A5EC7"/>
    <w:rsid w:val="006A5F0A"/>
    <w:rsid w:val="006B0D82"/>
    <w:rsid w:val="006B2FD7"/>
    <w:rsid w:val="006B5E2C"/>
    <w:rsid w:val="006C00C0"/>
    <w:rsid w:val="006C0ACC"/>
    <w:rsid w:val="006C39F0"/>
    <w:rsid w:val="006C43F4"/>
    <w:rsid w:val="006C46B5"/>
    <w:rsid w:val="006D2D0E"/>
    <w:rsid w:val="006D5585"/>
    <w:rsid w:val="006E0018"/>
    <w:rsid w:val="006E191B"/>
    <w:rsid w:val="006E43BF"/>
    <w:rsid w:val="006E440F"/>
    <w:rsid w:val="006E72AA"/>
    <w:rsid w:val="006F1F9B"/>
    <w:rsid w:val="006F4E32"/>
    <w:rsid w:val="0070157C"/>
    <w:rsid w:val="00701762"/>
    <w:rsid w:val="00703BDC"/>
    <w:rsid w:val="00707091"/>
    <w:rsid w:val="00707A11"/>
    <w:rsid w:val="007100CA"/>
    <w:rsid w:val="00721202"/>
    <w:rsid w:val="00721DAA"/>
    <w:rsid w:val="00723C5B"/>
    <w:rsid w:val="00725DBB"/>
    <w:rsid w:val="007263D0"/>
    <w:rsid w:val="00727162"/>
    <w:rsid w:val="00730123"/>
    <w:rsid w:val="00730241"/>
    <w:rsid w:val="00742B3A"/>
    <w:rsid w:val="00743C56"/>
    <w:rsid w:val="00743EA3"/>
    <w:rsid w:val="0074571F"/>
    <w:rsid w:val="007461E3"/>
    <w:rsid w:val="0074643C"/>
    <w:rsid w:val="0074697A"/>
    <w:rsid w:val="00750EB8"/>
    <w:rsid w:val="00751250"/>
    <w:rsid w:val="007538EF"/>
    <w:rsid w:val="00754E6A"/>
    <w:rsid w:val="007555A3"/>
    <w:rsid w:val="00756F7A"/>
    <w:rsid w:val="0076247C"/>
    <w:rsid w:val="0076404E"/>
    <w:rsid w:val="00764FD8"/>
    <w:rsid w:val="00765415"/>
    <w:rsid w:val="00766B4A"/>
    <w:rsid w:val="00766EAC"/>
    <w:rsid w:val="00772ED5"/>
    <w:rsid w:val="00774CCD"/>
    <w:rsid w:val="0077771C"/>
    <w:rsid w:val="007844F0"/>
    <w:rsid w:val="007877B1"/>
    <w:rsid w:val="007906EA"/>
    <w:rsid w:val="0079075C"/>
    <w:rsid w:val="00790B3E"/>
    <w:rsid w:val="00792BFD"/>
    <w:rsid w:val="00794712"/>
    <w:rsid w:val="00794CDC"/>
    <w:rsid w:val="00794F39"/>
    <w:rsid w:val="007960CC"/>
    <w:rsid w:val="007973CD"/>
    <w:rsid w:val="007A065C"/>
    <w:rsid w:val="007A3348"/>
    <w:rsid w:val="007A5D20"/>
    <w:rsid w:val="007A5E6B"/>
    <w:rsid w:val="007B0465"/>
    <w:rsid w:val="007B0639"/>
    <w:rsid w:val="007B0847"/>
    <w:rsid w:val="007B1D2E"/>
    <w:rsid w:val="007B2551"/>
    <w:rsid w:val="007B29CC"/>
    <w:rsid w:val="007B3BE9"/>
    <w:rsid w:val="007C1776"/>
    <w:rsid w:val="007C378B"/>
    <w:rsid w:val="007C3F8B"/>
    <w:rsid w:val="007C4B6D"/>
    <w:rsid w:val="007C7023"/>
    <w:rsid w:val="007D2B47"/>
    <w:rsid w:val="007D2CCD"/>
    <w:rsid w:val="007D6372"/>
    <w:rsid w:val="007D73F9"/>
    <w:rsid w:val="007E0D62"/>
    <w:rsid w:val="007E468B"/>
    <w:rsid w:val="007E487C"/>
    <w:rsid w:val="007E5822"/>
    <w:rsid w:val="007F01A2"/>
    <w:rsid w:val="007F21C9"/>
    <w:rsid w:val="007F2699"/>
    <w:rsid w:val="007F402C"/>
    <w:rsid w:val="007F4B21"/>
    <w:rsid w:val="007F7278"/>
    <w:rsid w:val="00801064"/>
    <w:rsid w:val="0080251D"/>
    <w:rsid w:val="0080497C"/>
    <w:rsid w:val="00806B10"/>
    <w:rsid w:val="00810353"/>
    <w:rsid w:val="00810954"/>
    <w:rsid w:val="00817F67"/>
    <w:rsid w:val="00823329"/>
    <w:rsid w:val="00825974"/>
    <w:rsid w:val="00825D56"/>
    <w:rsid w:val="00825E1A"/>
    <w:rsid w:val="00826FE3"/>
    <w:rsid w:val="00830691"/>
    <w:rsid w:val="00830801"/>
    <w:rsid w:val="0083219E"/>
    <w:rsid w:val="008346CA"/>
    <w:rsid w:val="0083558E"/>
    <w:rsid w:val="008364BD"/>
    <w:rsid w:val="008368FB"/>
    <w:rsid w:val="008369F8"/>
    <w:rsid w:val="00836CDD"/>
    <w:rsid w:val="008420E5"/>
    <w:rsid w:val="00844F18"/>
    <w:rsid w:val="008459E3"/>
    <w:rsid w:val="00850133"/>
    <w:rsid w:val="00851282"/>
    <w:rsid w:val="0085223B"/>
    <w:rsid w:val="00852956"/>
    <w:rsid w:val="0085371E"/>
    <w:rsid w:val="00853E9D"/>
    <w:rsid w:val="00856393"/>
    <w:rsid w:val="00857C77"/>
    <w:rsid w:val="008609A3"/>
    <w:rsid w:val="00862B3F"/>
    <w:rsid w:val="008650D3"/>
    <w:rsid w:val="00865BEE"/>
    <w:rsid w:val="008712E2"/>
    <w:rsid w:val="00872C69"/>
    <w:rsid w:val="00873D4F"/>
    <w:rsid w:val="00874E18"/>
    <w:rsid w:val="00877A7A"/>
    <w:rsid w:val="00877EAC"/>
    <w:rsid w:val="00880448"/>
    <w:rsid w:val="0088220A"/>
    <w:rsid w:val="00885297"/>
    <w:rsid w:val="008852DA"/>
    <w:rsid w:val="00885625"/>
    <w:rsid w:val="00891855"/>
    <w:rsid w:val="00891953"/>
    <w:rsid w:val="008919BA"/>
    <w:rsid w:val="008A0CE0"/>
    <w:rsid w:val="008A2A61"/>
    <w:rsid w:val="008A364A"/>
    <w:rsid w:val="008A382A"/>
    <w:rsid w:val="008A60C9"/>
    <w:rsid w:val="008A75C9"/>
    <w:rsid w:val="008B0046"/>
    <w:rsid w:val="008B2606"/>
    <w:rsid w:val="008B346E"/>
    <w:rsid w:val="008C0730"/>
    <w:rsid w:val="008C0B3F"/>
    <w:rsid w:val="008C4520"/>
    <w:rsid w:val="008C56A7"/>
    <w:rsid w:val="008C6335"/>
    <w:rsid w:val="008C6742"/>
    <w:rsid w:val="008D0146"/>
    <w:rsid w:val="008D258A"/>
    <w:rsid w:val="008D50DB"/>
    <w:rsid w:val="008D54AF"/>
    <w:rsid w:val="008D5A98"/>
    <w:rsid w:val="008E0B6B"/>
    <w:rsid w:val="008E5763"/>
    <w:rsid w:val="008E64F6"/>
    <w:rsid w:val="008E66BE"/>
    <w:rsid w:val="008E75A4"/>
    <w:rsid w:val="008F10CE"/>
    <w:rsid w:val="008F1E6E"/>
    <w:rsid w:val="008F47FF"/>
    <w:rsid w:val="008F4F75"/>
    <w:rsid w:val="008F56AF"/>
    <w:rsid w:val="008F5AEF"/>
    <w:rsid w:val="008F7D3D"/>
    <w:rsid w:val="008F7FC5"/>
    <w:rsid w:val="00901649"/>
    <w:rsid w:val="00903FDA"/>
    <w:rsid w:val="00905C27"/>
    <w:rsid w:val="00907CEA"/>
    <w:rsid w:val="00907D69"/>
    <w:rsid w:val="009107C2"/>
    <w:rsid w:val="009115B0"/>
    <w:rsid w:val="009140AC"/>
    <w:rsid w:val="0091421C"/>
    <w:rsid w:val="00914C93"/>
    <w:rsid w:val="00917986"/>
    <w:rsid w:val="0092234B"/>
    <w:rsid w:val="00922473"/>
    <w:rsid w:val="00923781"/>
    <w:rsid w:val="009238C5"/>
    <w:rsid w:val="00923944"/>
    <w:rsid w:val="00924447"/>
    <w:rsid w:val="00925DDD"/>
    <w:rsid w:val="00930385"/>
    <w:rsid w:val="0093214D"/>
    <w:rsid w:val="00933A01"/>
    <w:rsid w:val="0093597C"/>
    <w:rsid w:val="00935A90"/>
    <w:rsid w:val="0093777C"/>
    <w:rsid w:val="00945E1E"/>
    <w:rsid w:val="009460E3"/>
    <w:rsid w:val="009465D5"/>
    <w:rsid w:val="00946DD0"/>
    <w:rsid w:val="00955812"/>
    <w:rsid w:val="00957096"/>
    <w:rsid w:val="00957448"/>
    <w:rsid w:val="00962E7F"/>
    <w:rsid w:val="00971521"/>
    <w:rsid w:val="00972044"/>
    <w:rsid w:val="009723C6"/>
    <w:rsid w:val="00972B75"/>
    <w:rsid w:val="009735D2"/>
    <w:rsid w:val="00975ABF"/>
    <w:rsid w:val="0097677E"/>
    <w:rsid w:val="009801C7"/>
    <w:rsid w:val="00981968"/>
    <w:rsid w:val="00982EA0"/>
    <w:rsid w:val="00986693"/>
    <w:rsid w:val="00987F83"/>
    <w:rsid w:val="0099008F"/>
    <w:rsid w:val="00992B5B"/>
    <w:rsid w:val="00993206"/>
    <w:rsid w:val="00993A97"/>
    <w:rsid w:val="00994B4E"/>
    <w:rsid w:val="00995176"/>
    <w:rsid w:val="00995BD8"/>
    <w:rsid w:val="009A3AD7"/>
    <w:rsid w:val="009A41EA"/>
    <w:rsid w:val="009A65D7"/>
    <w:rsid w:val="009A68AF"/>
    <w:rsid w:val="009A69E9"/>
    <w:rsid w:val="009B09F0"/>
    <w:rsid w:val="009B0C03"/>
    <w:rsid w:val="009B36F5"/>
    <w:rsid w:val="009B65C4"/>
    <w:rsid w:val="009B69A2"/>
    <w:rsid w:val="009B78FC"/>
    <w:rsid w:val="009C26C3"/>
    <w:rsid w:val="009C531C"/>
    <w:rsid w:val="009C587E"/>
    <w:rsid w:val="009D371A"/>
    <w:rsid w:val="009D4F56"/>
    <w:rsid w:val="009D5C1E"/>
    <w:rsid w:val="009D62E7"/>
    <w:rsid w:val="009E129E"/>
    <w:rsid w:val="009E1FF8"/>
    <w:rsid w:val="009E32D3"/>
    <w:rsid w:val="009E65F2"/>
    <w:rsid w:val="009F2A5A"/>
    <w:rsid w:val="009F3FFF"/>
    <w:rsid w:val="00A00F42"/>
    <w:rsid w:val="00A0244A"/>
    <w:rsid w:val="00A025A9"/>
    <w:rsid w:val="00A044AE"/>
    <w:rsid w:val="00A06847"/>
    <w:rsid w:val="00A07677"/>
    <w:rsid w:val="00A12737"/>
    <w:rsid w:val="00A134D1"/>
    <w:rsid w:val="00A14276"/>
    <w:rsid w:val="00A14BAC"/>
    <w:rsid w:val="00A1646A"/>
    <w:rsid w:val="00A174C6"/>
    <w:rsid w:val="00A20FEB"/>
    <w:rsid w:val="00A230AD"/>
    <w:rsid w:val="00A23A00"/>
    <w:rsid w:val="00A268BD"/>
    <w:rsid w:val="00A26ED0"/>
    <w:rsid w:val="00A275CA"/>
    <w:rsid w:val="00A305C2"/>
    <w:rsid w:val="00A31BC6"/>
    <w:rsid w:val="00A31E1A"/>
    <w:rsid w:val="00A32CA0"/>
    <w:rsid w:val="00A335CB"/>
    <w:rsid w:val="00A34822"/>
    <w:rsid w:val="00A34850"/>
    <w:rsid w:val="00A36971"/>
    <w:rsid w:val="00A40C54"/>
    <w:rsid w:val="00A414CD"/>
    <w:rsid w:val="00A42975"/>
    <w:rsid w:val="00A567B9"/>
    <w:rsid w:val="00A57094"/>
    <w:rsid w:val="00A60577"/>
    <w:rsid w:val="00A61989"/>
    <w:rsid w:val="00A61A13"/>
    <w:rsid w:val="00A62741"/>
    <w:rsid w:val="00A65BEF"/>
    <w:rsid w:val="00A678CB"/>
    <w:rsid w:val="00A70E9C"/>
    <w:rsid w:val="00A71240"/>
    <w:rsid w:val="00A72C44"/>
    <w:rsid w:val="00A73E1B"/>
    <w:rsid w:val="00A75758"/>
    <w:rsid w:val="00A75E45"/>
    <w:rsid w:val="00A76ED9"/>
    <w:rsid w:val="00A808E6"/>
    <w:rsid w:val="00A8143C"/>
    <w:rsid w:val="00A83B7D"/>
    <w:rsid w:val="00A87829"/>
    <w:rsid w:val="00A8798B"/>
    <w:rsid w:val="00A879A7"/>
    <w:rsid w:val="00A879C1"/>
    <w:rsid w:val="00A87A5A"/>
    <w:rsid w:val="00A87B2E"/>
    <w:rsid w:val="00A87E89"/>
    <w:rsid w:val="00A90243"/>
    <w:rsid w:val="00A902BB"/>
    <w:rsid w:val="00A903E1"/>
    <w:rsid w:val="00A92208"/>
    <w:rsid w:val="00A96494"/>
    <w:rsid w:val="00AA1318"/>
    <w:rsid w:val="00AA215F"/>
    <w:rsid w:val="00AA2240"/>
    <w:rsid w:val="00AA2A74"/>
    <w:rsid w:val="00AA3AAB"/>
    <w:rsid w:val="00AA7CF1"/>
    <w:rsid w:val="00AB206F"/>
    <w:rsid w:val="00AB261F"/>
    <w:rsid w:val="00AB3851"/>
    <w:rsid w:val="00AB56C6"/>
    <w:rsid w:val="00AB5E55"/>
    <w:rsid w:val="00AB639A"/>
    <w:rsid w:val="00AB730C"/>
    <w:rsid w:val="00AC0E79"/>
    <w:rsid w:val="00AC1A4C"/>
    <w:rsid w:val="00AC1C98"/>
    <w:rsid w:val="00AC2180"/>
    <w:rsid w:val="00AC22F6"/>
    <w:rsid w:val="00AC3C88"/>
    <w:rsid w:val="00AC44DB"/>
    <w:rsid w:val="00AC7FAA"/>
    <w:rsid w:val="00AD3944"/>
    <w:rsid w:val="00AE3817"/>
    <w:rsid w:val="00AE42C9"/>
    <w:rsid w:val="00AE4571"/>
    <w:rsid w:val="00AE68CF"/>
    <w:rsid w:val="00AF1D03"/>
    <w:rsid w:val="00AF55BD"/>
    <w:rsid w:val="00AF5D7C"/>
    <w:rsid w:val="00AF5DF8"/>
    <w:rsid w:val="00B01BFD"/>
    <w:rsid w:val="00B02554"/>
    <w:rsid w:val="00B02B87"/>
    <w:rsid w:val="00B03E28"/>
    <w:rsid w:val="00B06869"/>
    <w:rsid w:val="00B0697A"/>
    <w:rsid w:val="00B07556"/>
    <w:rsid w:val="00B07D5D"/>
    <w:rsid w:val="00B07EE8"/>
    <w:rsid w:val="00B10AEF"/>
    <w:rsid w:val="00B11A20"/>
    <w:rsid w:val="00B13FF8"/>
    <w:rsid w:val="00B144A1"/>
    <w:rsid w:val="00B14B62"/>
    <w:rsid w:val="00B16FDE"/>
    <w:rsid w:val="00B202A5"/>
    <w:rsid w:val="00B209A8"/>
    <w:rsid w:val="00B20DFF"/>
    <w:rsid w:val="00B2302F"/>
    <w:rsid w:val="00B2343A"/>
    <w:rsid w:val="00B240C5"/>
    <w:rsid w:val="00B269C6"/>
    <w:rsid w:val="00B26DF7"/>
    <w:rsid w:val="00B27792"/>
    <w:rsid w:val="00B31746"/>
    <w:rsid w:val="00B32F9D"/>
    <w:rsid w:val="00B41187"/>
    <w:rsid w:val="00B41EE5"/>
    <w:rsid w:val="00B42E78"/>
    <w:rsid w:val="00B4716F"/>
    <w:rsid w:val="00B47D2C"/>
    <w:rsid w:val="00B52ED0"/>
    <w:rsid w:val="00B55257"/>
    <w:rsid w:val="00B55EFA"/>
    <w:rsid w:val="00B56A6A"/>
    <w:rsid w:val="00B56D98"/>
    <w:rsid w:val="00B61334"/>
    <w:rsid w:val="00B65830"/>
    <w:rsid w:val="00B675F2"/>
    <w:rsid w:val="00B70EEF"/>
    <w:rsid w:val="00B710CA"/>
    <w:rsid w:val="00B719F2"/>
    <w:rsid w:val="00B71ACF"/>
    <w:rsid w:val="00B72D62"/>
    <w:rsid w:val="00B737AD"/>
    <w:rsid w:val="00B76133"/>
    <w:rsid w:val="00B7719B"/>
    <w:rsid w:val="00B8233A"/>
    <w:rsid w:val="00B86E99"/>
    <w:rsid w:val="00B878A2"/>
    <w:rsid w:val="00B90C9E"/>
    <w:rsid w:val="00B93F15"/>
    <w:rsid w:val="00B967CE"/>
    <w:rsid w:val="00B96DA4"/>
    <w:rsid w:val="00B97060"/>
    <w:rsid w:val="00BB2B05"/>
    <w:rsid w:val="00BB6B4F"/>
    <w:rsid w:val="00BB74F6"/>
    <w:rsid w:val="00BC10B6"/>
    <w:rsid w:val="00BC3FF6"/>
    <w:rsid w:val="00BC40B2"/>
    <w:rsid w:val="00BC4330"/>
    <w:rsid w:val="00BC54B7"/>
    <w:rsid w:val="00BC66C4"/>
    <w:rsid w:val="00BD3CB0"/>
    <w:rsid w:val="00BD46A7"/>
    <w:rsid w:val="00BE0C81"/>
    <w:rsid w:val="00BE384B"/>
    <w:rsid w:val="00BE43F7"/>
    <w:rsid w:val="00BE5326"/>
    <w:rsid w:val="00BE60B7"/>
    <w:rsid w:val="00BF3E5C"/>
    <w:rsid w:val="00BF5307"/>
    <w:rsid w:val="00BF68D1"/>
    <w:rsid w:val="00C00F18"/>
    <w:rsid w:val="00C032C5"/>
    <w:rsid w:val="00C037EF"/>
    <w:rsid w:val="00C063CD"/>
    <w:rsid w:val="00C07975"/>
    <w:rsid w:val="00C12864"/>
    <w:rsid w:val="00C12DF8"/>
    <w:rsid w:val="00C13E4D"/>
    <w:rsid w:val="00C17143"/>
    <w:rsid w:val="00C23A6F"/>
    <w:rsid w:val="00C242E6"/>
    <w:rsid w:val="00C243EB"/>
    <w:rsid w:val="00C25A9D"/>
    <w:rsid w:val="00C30C7D"/>
    <w:rsid w:val="00C30D40"/>
    <w:rsid w:val="00C33787"/>
    <w:rsid w:val="00C35CF8"/>
    <w:rsid w:val="00C37233"/>
    <w:rsid w:val="00C42033"/>
    <w:rsid w:val="00C448E2"/>
    <w:rsid w:val="00C45A68"/>
    <w:rsid w:val="00C51BB5"/>
    <w:rsid w:val="00C55C61"/>
    <w:rsid w:val="00C569AD"/>
    <w:rsid w:val="00C56D89"/>
    <w:rsid w:val="00C571E6"/>
    <w:rsid w:val="00C66EAC"/>
    <w:rsid w:val="00C70D05"/>
    <w:rsid w:val="00C7477F"/>
    <w:rsid w:val="00C74C0B"/>
    <w:rsid w:val="00C7789F"/>
    <w:rsid w:val="00C77FF9"/>
    <w:rsid w:val="00C80C40"/>
    <w:rsid w:val="00C81F3C"/>
    <w:rsid w:val="00C861FD"/>
    <w:rsid w:val="00C9021E"/>
    <w:rsid w:val="00C90DE0"/>
    <w:rsid w:val="00C9148D"/>
    <w:rsid w:val="00C94520"/>
    <w:rsid w:val="00C969D5"/>
    <w:rsid w:val="00C97D66"/>
    <w:rsid w:val="00CA0D79"/>
    <w:rsid w:val="00CA166D"/>
    <w:rsid w:val="00CA24C0"/>
    <w:rsid w:val="00CA2DDC"/>
    <w:rsid w:val="00CA2E3C"/>
    <w:rsid w:val="00CA3146"/>
    <w:rsid w:val="00CB1921"/>
    <w:rsid w:val="00CB32EB"/>
    <w:rsid w:val="00CB662B"/>
    <w:rsid w:val="00CB7D67"/>
    <w:rsid w:val="00CC081C"/>
    <w:rsid w:val="00CC110D"/>
    <w:rsid w:val="00CC5488"/>
    <w:rsid w:val="00CC6538"/>
    <w:rsid w:val="00CC7808"/>
    <w:rsid w:val="00CC799D"/>
    <w:rsid w:val="00CD073E"/>
    <w:rsid w:val="00CD07A8"/>
    <w:rsid w:val="00CD5795"/>
    <w:rsid w:val="00CD657A"/>
    <w:rsid w:val="00CE3620"/>
    <w:rsid w:val="00CE3A5A"/>
    <w:rsid w:val="00CE422A"/>
    <w:rsid w:val="00CE7279"/>
    <w:rsid w:val="00CF1B26"/>
    <w:rsid w:val="00CF2B1E"/>
    <w:rsid w:val="00CF501B"/>
    <w:rsid w:val="00CF736A"/>
    <w:rsid w:val="00D0097E"/>
    <w:rsid w:val="00D00B31"/>
    <w:rsid w:val="00D01638"/>
    <w:rsid w:val="00D0306F"/>
    <w:rsid w:val="00D07A43"/>
    <w:rsid w:val="00D07FFC"/>
    <w:rsid w:val="00D10E4A"/>
    <w:rsid w:val="00D113CD"/>
    <w:rsid w:val="00D12455"/>
    <w:rsid w:val="00D13191"/>
    <w:rsid w:val="00D13D1C"/>
    <w:rsid w:val="00D149D7"/>
    <w:rsid w:val="00D152FA"/>
    <w:rsid w:val="00D165C1"/>
    <w:rsid w:val="00D170E1"/>
    <w:rsid w:val="00D17807"/>
    <w:rsid w:val="00D17EBB"/>
    <w:rsid w:val="00D2036E"/>
    <w:rsid w:val="00D220F4"/>
    <w:rsid w:val="00D2368C"/>
    <w:rsid w:val="00D23C8E"/>
    <w:rsid w:val="00D25125"/>
    <w:rsid w:val="00D25B39"/>
    <w:rsid w:val="00D333F8"/>
    <w:rsid w:val="00D338A4"/>
    <w:rsid w:val="00D37E81"/>
    <w:rsid w:val="00D37F59"/>
    <w:rsid w:val="00D444B7"/>
    <w:rsid w:val="00D4720E"/>
    <w:rsid w:val="00D51A92"/>
    <w:rsid w:val="00D52E2D"/>
    <w:rsid w:val="00D53584"/>
    <w:rsid w:val="00D5381A"/>
    <w:rsid w:val="00D57C78"/>
    <w:rsid w:val="00D61F51"/>
    <w:rsid w:val="00D6297D"/>
    <w:rsid w:val="00D62DD1"/>
    <w:rsid w:val="00D6344B"/>
    <w:rsid w:val="00D66CC8"/>
    <w:rsid w:val="00D67054"/>
    <w:rsid w:val="00D67214"/>
    <w:rsid w:val="00D67A75"/>
    <w:rsid w:val="00D761BA"/>
    <w:rsid w:val="00D77DC9"/>
    <w:rsid w:val="00D80DA5"/>
    <w:rsid w:val="00D87A17"/>
    <w:rsid w:val="00D9166A"/>
    <w:rsid w:val="00D92DD0"/>
    <w:rsid w:val="00D94116"/>
    <w:rsid w:val="00D94D18"/>
    <w:rsid w:val="00D95815"/>
    <w:rsid w:val="00DA33EC"/>
    <w:rsid w:val="00DA4314"/>
    <w:rsid w:val="00DA4523"/>
    <w:rsid w:val="00DB0823"/>
    <w:rsid w:val="00DB15B9"/>
    <w:rsid w:val="00DB308B"/>
    <w:rsid w:val="00DB347E"/>
    <w:rsid w:val="00DB4511"/>
    <w:rsid w:val="00DB539B"/>
    <w:rsid w:val="00DB6DB2"/>
    <w:rsid w:val="00DB7423"/>
    <w:rsid w:val="00DB74AB"/>
    <w:rsid w:val="00DC10F4"/>
    <w:rsid w:val="00DC2306"/>
    <w:rsid w:val="00DC338E"/>
    <w:rsid w:val="00DC3983"/>
    <w:rsid w:val="00DC3B45"/>
    <w:rsid w:val="00DC4347"/>
    <w:rsid w:val="00DD1CC7"/>
    <w:rsid w:val="00DD1F44"/>
    <w:rsid w:val="00DD2473"/>
    <w:rsid w:val="00DD2747"/>
    <w:rsid w:val="00DD4158"/>
    <w:rsid w:val="00DD64F9"/>
    <w:rsid w:val="00DD77DB"/>
    <w:rsid w:val="00DE10D0"/>
    <w:rsid w:val="00DE357A"/>
    <w:rsid w:val="00DE51B3"/>
    <w:rsid w:val="00DE7ECF"/>
    <w:rsid w:val="00DF33D9"/>
    <w:rsid w:val="00DF40E7"/>
    <w:rsid w:val="00E02370"/>
    <w:rsid w:val="00E03E0D"/>
    <w:rsid w:val="00E05A70"/>
    <w:rsid w:val="00E06497"/>
    <w:rsid w:val="00E06A00"/>
    <w:rsid w:val="00E07344"/>
    <w:rsid w:val="00E10A35"/>
    <w:rsid w:val="00E12DD8"/>
    <w:rsid w:val="00E15A77"/>
    <w:rsid w:val="00E16642"/>
    <w:rsid w:val="00E2250D"/>
    <w:rsid w:val="00E22A2C"/>
    <w:rsid w:val="00E236B0"/>
    <w:rsid w:val="00E2390F"/>
    <w:rsid w:val="00E24030"/>
    <w:rsid w:val="00E253D6"/>
    <w:rsid w:val="00E305A4"/>
    <w:rsid w:val="00E315B6"/>
    <w:rsid w:val="00E33282"/>
    <w:rsid w:val="00E34F63"/>
    <w:rsid w:val="00E37120"/>
    <w:rsid w:val="00E378F2"/>
    <w:rsid w:val="00E4071D"/>
    <w:rsid w:val="00E43DB8"/>
    <w:rsid w:val="00E51A7F"/>
    <w:rsid w:val="00E52519"/>
    <w:rsid w:val="00E52BA7"/>
    <w:rsid w:val="00E5359D"/>
    <w:rsid w:val="00E53F4F"/>
    <w:rsid w:val="00E5562C"/>
    <w:rsid w:val="00E55CF3"/>
    <w:rsid w:val="00E572A2"/>
    <w:rsid w:val="00E57457"/>
    <w:rsid w:val="00E62B8E"/>
    <w:rsid w:val="00E6685E"/>
    <w:rsid w:val="00E67DA6"/>
    <w:rsid w:val="00E71842"/>
    <w:rsid w:val="00E73460"/>
    <w:rsid w:val="00E740D6"/>
    <w:rsid w:val="00E7461A"/>
    <w:rsid w:val="00E81645"/>
    <w:rsid w:val="00E81EE0"/>
    <w:rsid w:val="00E83EA7"/>
    <w:rsid w:val="00E869C9"/>
    <w:rsid w:val="00E916A6"/>
    <w:rsid w:val="00E92418"/>
    <w:rsid w:val="00E93CD5"/>
    <w:rsid w:val="00EA108D"/>
    <w:rsid w:val="00EA3F3A"/>
    <w:rsid w:val="00EA4048"/>
    <w:rsid w:val="00EB2080"/>
    <w:rsid w:val="00EB47DF"/>
    <w:rsid w:val="00EB61B3"/>
    <w:rsid w:val="00EC0DB6"/>
    <w:rsid w:val="00EC2555"/>
    <w:rsid w:val="00EC2FA9"/>
    <w:rsid w:val="00EC4524"/>
    <w:rsid w:val="00EC49C5"/>
    <w:rsid w:val="00EC5360"/>
    <w:rsid w:val="00EC58C4"/>
    <w:rsid w:val="00EC6930"/>
    <w:rsid w:val="00EC7955"/>
    <w:rsid w:val="00EC7FE4"/>
    <w:rsid w:val="00ED097E"/>
    <w:rsid w:val="00ED27EB"/>
    <w:rsid w:val="00ED2922"/>
    <w:rsid w:val="00ED3522"/>
    <w:rsid w:val="00ED76A4"/>
    <w:rsid w:val="00EE091D"/>
    <w:rsid w:val="00EE0AFC"/>
    <w:rsid w:val="00EE3B23"/>
    <w:rsid w:val="00EE5B16"/>
    <w:rsid w:val="00EE5B7A"/>
    <w:rsid w:val="00EE5D5F"/>
    <w:rsid w:val="00EE6C6C"/>
    <w:rsid w:val="00EF0069"/>
    <w:rsid w:val="00EF1D6F"/>
    <w:rsid w:val="00EF3938"/>
    <w:rsid w:val="00EF4BCB"/>
    <w:rsid w:val="00EF5242"/>
    <w:rsid w:val="00EF757E"/>
    <w:rsid w:val="00EF798A"/>
    <w:rsid w:val="00EF7B20"/>
    <w:rsid w:val="00F00BAB"/>
    <w:rsid w:val="00F0240A"/>
    <w:rsid w:val="00F03AA9"/>
    <w:rsid w:val="00F06655"/>
    <w:rsid w:val="00F10A9A"/>
    <w:rsid w:val="00F111D4"/>
    <w:rsid w:val="00F11DC3"/>
    <w:rsid w:val="00F13016"/>
    <w:rsid w:val="00F14A99"/>
    <w:rsid w:val="00F14D16"/>
    <w:rsid w:val="00F16269"/>
    <w:rsid w:val="00F16D5B"/>
    <w:rsid w:val="00F17A62"/>
    <w:rsid w:val="00F20A1D"/>
    <w:rsid w:val="00F20DEA"/>
    <w:rsid w:val="00F213C2"/>
    <w:rsid w:val="00F23052"/>
    <w:rsid w:val="00F314C0"/>
    <w:rsid w:val="00F32112"/>
    <w:rsid w:val="00F34141"/>
    <w:rsid w:val="00F37ACA"/>
    <w:rsid w:val="00F4105D"/>
    <w:rsid w:val="00F421BB"/>
    <w:rsid w:val="00F42898"/>
    <w:rsid w:val="00F42B03"/>
    <w:rsid w:val="00F43651"/>
    <w:rsid w:val="00F44CD7"/>
    <w:rsid w:val="00F4789E"/>
    <w:rsid w:val="00F50AE9"/>
    <w:rsid w:val="00F53F32"/>
    <w:rsid w:val="00F54019"/>
    <w:rsid w:val="00F5416B"/>
    <w:rsid w:val="00F54729"/>
    <w:rsid w:val="00F5682F"/>
    <w:rsid w:val="00F605D3"/>
    <w:rsid w:val="00F62983"/>
    <w:rsid w:val="00F64155"/>
    <w:rsid w:val="00F65A17"/>
    <w:rsid w:val="00F70A24"/>
    <w:rsid w:val="00F73FDC"/>
    <w:rsid w:val="00F811F2"/>
    <w:rsid w:val="00F83647"/>
    <w:rsid w:val="00F85716"/>
    <w:rsid w:val="00F95A10"/>
    <w:rsid w:val="00FA156B"/>
    <w:rsid w:val="00FA4884"/>
    <w:rsid w:val="00FA64EA"/>
    <w:rsid w:val="00FB26CC"/>
    <w:rsid w:val="00FB31E0"/>
    <w:rsid w:val="00FB5537"/>
    <w:rsid w:val="00FB59FA"/>
    <w:rsid w:val="00FB7BDB"/>
    <w:rsid w:val="00FC1E01"/>
    <w:rsid w:val="00FC6391"/>
    <w:rsid w:val="00FD2B7A"/>
    <w:rsid w:val="00FD4B17"/>
    <w:rsid w:val="00FD4BC8"/>
    <w:rsid w:val="00FD4C74"/>
    <w:rsid w:val="00FD71AA"/>
    <w:rsid w:val="00FE150C"/>
    <w:rsid w:val="00FE18A0"/>
    <w:rsid w:val="00FE19DF"/>
    <w:rsid w:val="00FE49A3"/>
    <w:rsid w:val="00FE5F3A"/>
    <w:rsid w:val="00FE79F6"/>
    <w:rsid w:val="00FF0979"/>
    <w:rsid w:val="00FF257E"/>
    <w:rsid w:val="00FF2ACC"/>
    <w:rsid w:val="00FF3C60"/>
    <w:rsid w:val="00FF4BBA"/>
    <w:rsid w:val="00FF4FB8"/>
    <w:rsid w:val="00FF5012"/>
    <w:rsid w:val="00FF5E8F"/>
    <w:rsid w:val="00FF66C6"/>
    <w:rsid w:val="00FF70DE"/>
    <w:rsid w:val="00FF7B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oNotEmbedSmartTags/>
  <w:decimalSymbol w:val=","/>
  <w:listSeparator w:val=";"/>
  <w14:docId w14:val="4266B17C"/>
  <w15:chartTrackingRefBased/>
  <w15:docId w15:val="{FCA47ED8-9E92-46C5-BF88-D657BB5BC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BDB"/>
  </w:style>
  <w:style w:type="paragraph" w:styleId="Titre1">
    <w:name w:val="heading 1"/>
    <w:basedOn w:val="Normal"/>
    <w:next w:val="Normal"/>
    <w:link w:val="Titre1Car"/>
    <w:uiPriority w:val="9"/>
    <w:qFormat/>
    <w:rsid w:val="00FB7BDB"/>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Titre2">
    <w:name w:val="heading 2"/>
    <w:basedOn w:val="Normal"/>
    <w:next w:val="Normal"/>
    <w:link w:val="Titre2Car"/>
    <w:uiPriority w:val="9"/>
    <w:unhideWhenUsed/>
    <w:qFormat/>
    <w:rsid w:val="00FB7BDB"/>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unhideWhenUsed/>
    <w:qFormat/>
    <w:rsid w:val="00FB7BDB"/>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FB7BDB"/>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Titre5">
    <w:name w:val="heading 5"/>
    <w:basedOn w:val="Normal"/>
    <w:next w:val="Normal"/>
    <w:link w:val="Titre5Car"/>
    <w:uiPriority w:val="9"/>
    <w:semiHidden/>
    <w:unhideWhenUsed/>
    <w:qFormat/>
    <w:rsid w:val="00FB7BDB"/>
    <w:pPr>
      <w:keepNext/>
      <w:keepLines/>
      <w:spacing w:before="40" w:after="0"/>
      <w:outlineLvl w:val="4"/>
    </w:pPr>
    <w:rPr>
      <w:rFonts w:asciiTheme="majorHAnsi" w:eastAsiaTheme="majorEastAsia" w:hAnsiTheme="majorHAnsi" w:cstheme="majorBidi"/>
      <w:caps/>
      <w:color w:val="2E74B5" w:themeColor="accent1" w:themeShade="BF"/>
    </w:rPr>
  </w:style>
  <w:style w:type="paragraph" w:styleId="Titre6">
    <w:name w:val="heading 6"/>
    <w:basedOn w:val="Normal"/>
    <w:next w:val="Normal"/>
    <w:link w:val="Titre6Car"/>
    <w:uiPriority w:val="9"/>
    <w:semiHidden/>
    <w:unhideWhenUsed/>
    <w:qFormat/>
    <w:rsid w:val="00FB7BDB"/>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Titre7">
    <w:name w:val="heading 7"/>
    <w:basedOn w:val="Normal"/>
    <w:next w:val="Normal"/>
    <w:link w:val="Titre7Car"/>
    <w:uiPriority w:val="9"/>
    <w:semiHidden/>
    <w:unhideWhenUsed/>
    <w:qFormat/>
    <w:rsid w:val="00FB7BDB"/>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Titre8">
    <w:name w:val="heading 8"/>
    <w:basedOn w:val="Normal"/>
    <w:next w:val="Normal"/>
    <w:link w:val="Titre8Car"/>
    <w:uiPriority w:val="9"/>
    <w:semiHidden/>
    <w:unhideWhenUsed/>
    <w:qFormat/>
    <w:rsid w:val="00FB7BDB"/>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Titre9">
    <w:name w:val="heading 9"/>
    <w:basedOn w:val="Normal"/>
    <w:next w:val="Normal"/>
    <w:link w:val="Titre9Car"/>
    <w:uiPriority w:val="9"/>
    <w:semiHidden/>
    <w:unhideWhenUsed/>
    <w:qFormat/>
    <w:rsid w:val="00FB7BDB"/>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Policepardfaut1">
    <w:name w:val="Police par défaut1"/>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Policepardfaut">
    <w:name w:val="WW-Police par défaut"/>
  </w:style>
  <w:style w:type="character" w:styleId="Lienhypertexte">
    <w:name w:val="Hyperlink"/>
    <w:uiPriority w:val="99"/>
    <w:rPr>
      <w:color w:val="0000FF"/>
      <w:u w:val="single"/>
    </w:rPr>
  </w:style>
  <w:style w:type="character" w:customStyle="1" w:styleId="Caractresdenumrotation">
    <w:name w:val="Caractères de numérotation"/>
  </w:style>
  <w:style w:type="paragraph" w:customStyle="1" w:styleId="Titre10">
    <w:name w:val="Titre1"/>
    <w:basedOn w:val="Normal"/>
    <w:next w:val="Sous-titre"/>
    <w:pPr>
      <w:spacing w:before="240" w:after="60"/>
      <w:jc w:val="center"/>
    </w:pPr>
    <w:rPr>
      <w:rFonts w:ascii="Arial" w:hAnsi="Arial" w:cs="Arial"/>
      <w:b/>
      <w:bCs/>
      <w:kern w:val="2"/>
      <w:sz w:val="32"/>
      <w:szCs w:val="32"/>
    </w:rPr>
  </w:style>
  <w:style w:type="paragraph" w:styleId="Sous-titre">
    <w:name w:val="Subtitle"/>
    <w:basedOn w:val="Normal"/>
    <w:next w:val="Normal"/>
    <w:link w:val="Sous-titreCar"/>
    <w:uiPriority w:val="11"/>
    <w:qFormat/>
    <w:rsid w:val="00FB7BDB"/>
    <w:pPr>
      <w:numPr>
        <w:ilvl w:val="1"/>
      </w:numPr>
      <w:spacing w:after="240" w:line="240" w:lineRule="auto"/>
    </w:pPr>
    <w:rPr>
      <w:rFonts w:asciiTheme="majorHAnsi" w:eastAsiaTheme="majorEastAsia" w:hAnsiTheme="majorHAnsi" w:cstheme="majorBidi"/>
      <w:color w:val="5B9BD5" w:themeColor="accent1"/>
      <w:sz w:val="28"/>
      <w:szCs w:val="28"/>
    </w:rPr>
  </w:style>
  <w:style w:type="paragraph" w:styleId="Titre">
    <w:name w:val="Title"/>
    <w:basedOn w:val="Normal"/>
    <w:next w:val="Normal"/>
    <w:link w:val="TitreCar"/>
    <w:uiPriority w:val="10"/>
    <w:qFormat/>
    <w:rsid w:val="00FB7BDB"/>
    <w:pPr>
      <w:spacing w:after="0" w:line="204" w:lineRule="auto"/>
      <w:contextualSpacing/>
    </w:pPr>
    <w:rPr>
      <w:rFonts w:asciiTheme="majorHAnsi" w:eastAsiaTheme="majorEastAsia" w:hAnsiTheme="majorHAnsi" w:cstheme="majorBidi"/>
      <w:caps/>
      <w:color w:val="44546A" w:themeColor="text2"/>
      <w:spacing w:val="-15"/>
      <w:sz w:val="72"/>
      <w:szCs w:val="72"/>
    </w:rPr>
  </w:style>
  <w:style w:type="paragraph" w:styleId="Corpsdetexte">
    <w:name w:val="Body Text"/>
    <w:basedOn w:val="Normal"/>
    <w:pPr>
      <w:shd w:val="clear" w:color="auto" w:fill="FFFFFF"/>
      <w:jc w:val="center"/>
    </w:pPr>
    <w:rPr>
      <w:caps/>
    </w:rPr>
  </w:style>
  <w:style w:type="paragraph" w:styleId="Liste">
    <w:name w:val="List"/>
    <w:basedOn w:val="Corpsdetexte"/>
    <w:rPr>
      <w:rFonts w:cs="Tahoma"/>
    </w:rPr>
  </w:style>
  <w:style w:type="paragraph" w:styleId="Lgende">
    <w:name w:val="caption"/>
    <w:basedOn w:val="Normal"/>
    <w:next w:val="Normal"/>
    <w:uiPriority w:val="35"/>
    <w:unhideWhenUsed/>
    <w:qFormat/>
    <w:rsid w:val="00FB7BDB"/>
    <w:pPr>
      <w:spacing w:line="240" w:lineRule="auto"/>
    </w:pPr>
    <w:rPr>
      <w:b/>
      <w:bCs/>
      <w:smallCaps/>
      <w:color w:val="44546A" w:themeColor="text2"/>
    </w:rPr>
  </w:style>
  <w:style w:type="paragraph" w:customStyle="1" w:styleId="Index">
    <w:name w:val="Index"/>
    <w:basedOn w:val="Normal"/>
    <w:pPr>
      <w:suppressLineNumbers/>
    </w:pPr>
    <w:rPr>
      <w:rFonts w:cs="Tahoma"/>
    </w:rPr>
  </w:style>
  <w:style w:type="paragraph" w:styleId="NormalWeb">
    <w:name w:val="Normal (Web)"/>
    <w:basedOn w:val="Normal"/>
    <w:uiPriority w:val="99"/>
    <w:pPr>
      <w:spacing w:before="280" w:after="280"/>
    </w:pPr>
    <w:rPr>
      <w:rFonts w:ascii="Arial Unicode MS" w:eastAsia="Arial Unicode MS" w:hAnsi="Arial Unicode MS" w:cs="Arial Unicode MS"/>
    </w:rPr>
  </w:style>
  <w:style w:type="paragraph" w:customStyle="1" w:styleId="En-tteetpieddepage">
    <w:name w:val="En-tête et pied de page"/>
    <w:basedOn w:val="Normal"/>
    <w:pPr>
      <w:suppressLineNumbers/>
      <w:tabs>
        <w:tab w:val="center" w:pos="4819"/>
        <w:tab w:val="right" w:pos="9638"/>
      </w:tabs>
    </w:pPr>
  </w:style>
  <w:style w:type="paragraph" w:styleId="En-tte">
    <w:name w:val="header"/>
    <w:basedOn w:val="Normal"/>
    <w:pPr>
      <w:tabs>
        <w:tab w:val="center" w:pos="4536"/>
        <w:tab w:val="right" w:pos="9072"/>
      </w:tabs>
    </w:pPr>
    <w:rPr>
      <w:rFonts w:ascii="Arial" w:hAnsi="Arial" w:cs="Arial"/>
    </w:rPr>
  </w:style>
  <w:style w:type="paragraph" w:styleId="Pieddepage">
    <w:name w:val="footer"/>
    <w:basedOn w:val="Normal"/>
    <w:link w:val="PieddepageCar"/>
    <w:uiPriority w:val="99"/>
    <w:pPr>
      <w:tabs>
        <w:tab w:val="center" w:pos="4536"/>
        <w:tab w:val="right" w:pos="9072"/>
      </w:tabs>
    </w:pPr>
    <w:rPr>
      <w:rFonts w:ascii="Arial" w:hAnsi="Arial" w:cs="Arial"/>
    </w:rPr>
  </w:style>
  <w:style w:type="character" w:customStyle="1" w:styleId="PieddepageCar">
    <w:name w:val="Pied de page Car"/>
    <w:basedOn w:val="Policepardfaut"/>
    <w:link w:val="Pieddepage"/>
    <w:uiPriority w:val="99"/>
    <w:rsid w:val="00DC3B45"/>
    <w:rPr>
      <w:rFonts w:ascii="Arial" w:hAnsi="Arial" w:cs="Arial"/>
      <w:szCs w:val="24"/>
    </w:rPr>
  </w:style>
  <w:style w:type="paragraph" w:customStyle="1" w:styleId="Corpsdetexte21">
    <w:name w:val="Corps de texte 21"/>
    <w:basedOn w:val="Normal"/>
    <w:pPr>
      <w:jc w:val="center"/>
    </w:pPr>
  </w:style>
  <w:style w:type="paragraph" w:customStyle="1" w:styleId="m-BlocEmetteur">
    <w:name w:val="m-BlocEmetteur"/>
    <w:basedOn w:val="Normal"/>
    <w:rPr>
      <w:rFonts w:ascii="Arial" w:hAnsi="Arial" w:cs="Arial"/>
      <w:i/>
    </w:rPr>
  </w:style>
  <w:style w:type="paragraph" w:customStyle="1" w:styleId="m-BlocEmetteur2">
    <w:name w:val="m-BlocEmetteur2"/>
    <w:basedOn w:val="m-BlocEmetteur"/>
    <w:pPr>
      <w:spacing w:after="91"/>
    </w:pPr>
  </w:style>
  <w:style w:type="paragraph" w:customStyle="1" w:styleId="m-BlocReference">
    <w:name w:val="m-BlocReference"/>
    <w:basedOn w:val="Normal"/>
    <w:rPr>
      <w:rFonts w:ascii="Arial" w:eastAsia="Arial Unicode MS" w:hAnsi="Arial" w:cs="Arial"/>
    </w:rPr>
  </w:style>
  <w:style w:type="paragraph" w:customStyle="1" w:styleId="m-listeNumerique">
    <w:name w:val="m-listeNumerique"/>
    <w:basedOn w:val="Normal"/>
    <w:pPr>
      <w:numPr>
        <w:numId w:val="3"/>
      </w:numPr>
      <w:ind w:left="0" w:firstLine="0"/>
    </w:pPr>
    <w:rPr>
      <w:rFonts w:ascii="Arial" w:hAnsi="Arial" w:cs="Arial"/>
    </w:rPr>
  </w:style>
  <w:style w:type="paragraph" w:customStyle="1" w:styleId="m-Objet">
    <w:name w:val="m-Objet"/>
    <w:basedOn w:val="Normal"/>
    <w:next w:val="m-TextePieceJointe"/>
    <w:pPr>
      <w:spacing w:before="283"/>
      <w:ind w:left="1417"/>
      <w:jc w:val="center"/>
    </w:pPr>
    <w:rPr>
      <w:rFonts w:ascii="Arial" w:hAnsi="Arial" w:cs="Arial"/>
    </w:rPr>
  </w:style>
  <w:style w:type="paragraph" w:customStyle="1" w:styleId="m-TextePieceJointe">
    <w:name w:val="m-TextePieceJointe"/>
    <w:basedOn w:val="m-Objet"/>
    <w:pPr>
      <w:spacing w:before="0"/>
    </w:pPr>
  </w:style>
  <w:style w:type="paragraph" w:customStyle="1" w:styleId="NormalWord">
    <w:name w:val="NormalWord"/>
    <w:pPr>
      <w:suppressAutoHyphens/>
    </w:pPr>
    <w:rPr>
      <w:rFonts w:eastAsia="Arial"/>
      <w:sz w:val="24"/>
    </w:rPr>
  </w:style>
  <w:style w:type="paragraph" w:customStyle="1" w:styleId="m-BlocDate">
    <w:name w:val="m-BlocDate"/>
    <w:basedOn w:val="Normal"/>
    <w:pPr>
      <w:ind w:right="567"/>
      <w:jc w:val="right"/>
    </w:pPr>
    <w:rPr>
      <w:rFonts w:ascii="Arial" w:hAnsi="Arial" w:cs="Arial"/>
    </w:rPr>
  </w:style>
  <w:style w:type="paragraph" w:customStyle="1" w:styleId="m-BlocEntete">
    <w:name w:val="m-BlocEntete"/>
    <w:basedOn w:val="Normal"/>
    <w:rPr>
      <w:rFonts w:ascii="Arial" w:hAnsi="Arial" w:cs="Arial"/>
      <w:i/>
    </w:rPr>
  </w:style>
  <w:style w:type="paragraph" w:customStyle="1" w:styleId="m-BlocDestinataire">
    <w:name w:val="m-BlocDestinataire"/>
    <w:basedOn w:val="Normal"/>
    <w:pPr>
      <w:ind w:right="567"/>
      <w:jc w:val="right"/>
    </w:pPr>
    <w:rPr>
      <w:rFonts w:ascii="Arial" w:hAnsi="Arial" w:cs="Arial"/>
    </w:rPr>
  </w:style>
  <w:style w:type="paragraph" w:customStyle="1" w:styleId="m-BlocTitre">
    <w:name w:val="m-BlocTitre"/>
    <w:basedOn w:val="Normal"/>
    <w:pPr>
      <w:ind w:hanging="340"/>
      <w:jc w:val="center"/>
    </w:pPr>
    <w:rPr>
      <w:rFonts w:ascii="Arial" w:hAnsi="Arial" w:cs="Arial"/>
      <w:color w:val="4C4C4C"/>
    </w:rPr>
  </w:style>
  <w:style w:type="paragraph" w:customStyle="1" w:styleId="m-InterTitre1">
    <w:name w:val="m-InterTitre1"/>
    <w:basedOn w:val="Normal"/>
    <w:next w:val="Normal"/>
    <w:rPr>
      <w:rFonts w:ascii="Arial" w:hAnsi="Arial" w:cs="Arial"/>
      <w:b/>
      <w:sz w:val="24"/>
      <w:u w:val="single"/>
    </w:rPr>
  </w:style>
  <w:style w:type="paragraph" w:customStyle="1" w:styleId="m-InterTitre2">
    <w:name w:val="m-InterTitre2"/>
    <w:basedOn w:val="Normal"/>
    <w:next w:val="Normal"/>
    <w:rPr>
      <w:rFonts w:ascii="Arial" w:hAnsi="Arial" w:cs="Arial"/>
      <w:i/>
    </w:rPr>
  </w:style>
  <w:style w:type="paragraph" w:customStyle="1" w:styleId="m-BlocSignature">
    <w:name w:val="m-BlocSignature"/>
    <w:basedOn w:val="Normal"/>
    <w:pPr>
      <w:spacing w:after="840"/>
      <w:jc w:val="center"/>
    </w:pPr>
  </w:style>
  <w:style w:type="paragraph" w:customStyle="1" w:styleId="m-listePuce">
    <w:name w:val="m-listePuce"/>
    <w:basedOn w:val="Normal"/>
    <w:pPr>
      <w:numPr>
        <w:numId w:val="2"/>
      </w:numPr>
      <w:ind w:left="300" w:firstLine="0"/>
    </w:pPr>
    <w:rPr>
      <w:rFonts w:ascii="Arial" w:hAnsi="Arial" w:cs="Arial"/>
    </w:rPr>
  </w:style>
  <w:style w:type="paragraph" w:customStyle="1" w:styleId="m-signature">
    <w:name w:val="m-signature"/>
    <w:basedOn w:val="Normal"/>
    <w:pPr>
      <w:keepNext/>
      <w:keepLines/>
      <w:widowControl w:val="0"/>
      <w:spacing w:after="500"/>
      <w:ind w:right="567"/>
      <w:jc w:val="right"/>
    </w:pPr>
    <w:rPr>
      <w:rFonts w:ascii="Arial" w:hAnsi="Arial" w:cs="Arial"/>
      <w:szCs w:val="20"/>
    </w:rPr>
  </w:style>
  <w:style w:type="paragraph" w:customStyle="1" w:styleId="m-horaires">
    <w:name w:val="m-horaires"/>
    <w:basedOn w:val="Normal"/>
    <w:pPr>
      <w:jc w:val="right"/>
    </w:pPr>
    <w:rPr>
      <w:kern w:val="2"/>
      <w:sz w:val="16"/>
    </w:rPr>
  </w:style>
  <w:style w:type="paragraph" w:customStyle="1" w:styleId="m-adresse">
    <w:name w:val="m-adresse"/>
    <w:basedOn w:val="Normal"/>
    <w:rPr>
      <w:rFonts w:ascii="Arial" w:hAnsi="Arial" w:cs="Arial"/>
      <w:sz w:val="14"/>
    </w:rPr>
  </w:style>
  <w:style w:type="paragraph" w:customStyle="1" w:styleId="m-siteweb">
    <w:name w:val="m-site web"/>
    <w:basedOn w:val="Normal"/>
    <w:rPr>
      <w:rFonts w:ascii="Arial" w:hAnsi="Arial" w:cs="Arial"/>
      <w:i/>
      <w:sz w:val="14"/>
    </w:rPr>
  </w:style>
  <w:style w:type="paragraph" w:customStyle="1" w:styleId="m-corpstexte">
    <w:name w:val="m-corps texte"/>
    <w:basedOn w:val="Normal"/>
    <w:pPr>
      <w:spacing w:after="261"/>
    </w:pPr>
    <w:rPr>
      <w:rFonts w:ascii="Arial" w:hAnsi="Arial" w:cs="Arial"/>
    </w:rPr>
  </w:style>
  <w:style w:type="paragraph" w:customStyle="1" w:styleId="Contenudetableau">
    <w:name w:val="Contenu de tableau"/>
    <w:basedOn w:val="Corpsdetexte"/>
    <w:pPr>
      <w:suppressLineNumbers/>
    </w:pPr>
    <w:rPr>
      <w:caps w:val="0"/>
      <w:kern w:val="2"/>
    </w:rPr>
  </w:style>
  <w:style w:type="paragraph" w:customStyle="1" w:styleId="Contenudecadre">
    <w:name w:val="Contenu de cadre"/>
    <w:basedOn w:val="Corpsdetexte"/>
    <w:rPr>
      <w:kern w:val="2"/>
    </w:rPr>
  </w:style>
  <w:style w:type="paragraph" w:customStyle="1" w:styleId="Titredetableau">
    <w:name w:val="Titre de tableau"/>
    <w:basedOn w:val="Contenudetableau"/>
    <w:rPr>
      <w:b/>
      <w:bCs/>
    </w:rPr>
  </w:style>
  <w:style w:type="paragraph" w:customStyle="1" w:styleId="m-CopieA">
    <w:name w:val="m-CopieA"/>
    <w:basedOn w:val="Normal"/>
    <w:next w:val="m-CopieA2"/>
    <w:pPr>
      <w:spacing w:before="850" w:line="260" w:lineRule="exact"/>
    </w:pPr>
    <w:rPr>
      <w:rFonts w:ascii="Arial" w:hAnsi="Arial" w:cs="Arial"/>
    </w:rPr>
  </w:style>
  <w:style w:type="paragraph" w:customStyle="1" w:styleId="m-CopieA2">
    <w:name w:val="m-CopieA2"/>
    <w:basedOn w:val="Normal"/>
    <w:pPr>
      <w:spacing w:line="260" w:lineRule="exact"/>
      <w:ind w:left="820"/>
    </w:pPr>
  </w:style>
  <w:style w:type="paragraph" w:customStyle="1" w:styleId="mcontenudetableau">
    <w:name w:val="m_contenudetableau"/>
    <w:basedOn w:val="Contenudetableau"/>
    <w:rPr>
      <w:sz w:val="20"/>
    </w:rPr>
  </w:style>
  <w:style w:type="paragraph" w:customStyle="1" w:styleId="mBlocTitreMLET">
    <w:name w:val="m_BlocTitre_MLET"/>
    <w:basedOn w:val="m-BlocTitre"/>
    <w:pPr>
      <w:ind w:right="567" w:firstLine="0"/>
      <w:jc w:val="right"/>
    </w:pPr>
    <w:rPr>
      <w:b/>
      <w:sz w:val="24"/>
    </w:rPr>
  </w:style>
  <w:style w:type="paragraph" w:styleId="Textedebulles">
    <w:name w:val="Balloon Text"/>
    <w:basedOn w:val="Normal"/>
    <w:link w:val="TextedebullesCar"/>
    <w:uiPriority w:val="99"/>
    <w:semiHidden/>
    <w:unhideWhenUsed/>
    <w:rsid w:val="00DE357A"/>
    <w:rPr>
      <w:rFonts w:ascii="Segoe UI" w:hAnsi="Segoe UI" w:cs="Segoe UI"/>
      <w:sz w:val="18"/>
      <w:szCs w:val="18"/>
    </w:rPr>
  </w:style>
  <w:style w:type="character" w:customStyle="1" w:styleId="TextedebullesCar">
    <w:name w:val="Texte de bulles Car"/>
    <w:link w:val="Textedebulles"/>
    <w:uiPriority w:val="99"/>
    <w:semiHidden/>
    <w:rsid w:val="00DE357A"/>
    <w:rPr>
      <w:rFonts w:ascii="Segoe UI" w:hAnsi="Segoe UI" w:cs="Segoe UI"/>
      <w:sz w:val="18"/>
      <w:szCs w:val="18"/>
    </w:rPr>
  </w:style>
  <w:style w:type="table" w:styleId="Grilledutableau">
    <w:name w:val="Table Grid"/>
    <w:basedOn w:val="TableauNormal"/>
    <w:uiPriority w:val="39"/>
    <w:rsid w:val="00CA3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61A13"/>
    <w:pPr>
      <w:ind w:left="720"/>
      <w:contextualSpacing/>
    </w:pPr>
  </w:style>
  <w:style w:type="table" w:customStyle="1" w:styleId="Grilledutableau1">
    <w:name w:val="Grille du tableau1"/>
    <w:basedOn w:val="TableauNormal"/>
    <w:next w:val="Grilledutableau"/>
    <w:uiPriority w:val="39"/>
    <w:rsid w:val="008F7FC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5Fonc-Accentuation5">
    <w:name w:val="Grid Table 5 Dark Accent 5"/>
    <w:basedOn w:val="TableauNormal"/>
    <w:uiPriority w:val="50"/>
    <w:rsid w:val="0036533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styleId="Marquedecommentaire">
    <w:name w:val="annotation reference"/>
    <w:basedOn w:val="Policepardfaut"/>
    <w:uiPriority w:val="99"/>
    <w:semiHidden/>
    <w:unhideWhenUsed/>
    <w:rsid w:val="00C063CD"/>
    <w:rPr>
      <w:sz w:val="16"/>
      <w:szCs w:val="16"/>
    </w:rPr>
  </w:style>
  <w:style w:type="paragraph" w:styleId="Commentaire">
    <w:name w:val="annotation text"/>
    <w:basedOn w:val="Normal"/>
    <w:link w:val="CommentaireCar"/>
    <w:uiPriority w:val="99"/>
    <w:semiHidden/>
    <w:unhideWhenUsed/>
    <w:rsid w:val="00C063CD"/>
    <w:rPr>
      <w:rFonts w:eastAsiaTheme="minorHAnsi"/>
      <w:szCs w:val="20"/>
      <w:lang w:eastAsia="en-US"/>
    </w:rPr>
  </w:style>
  <w:style w:type="character" w:customStyle="1" w:styleId="CommentaireCar">
    <w:name w:val="Commentaire Car"/>
    <w:basedOn w:val="Policepardfaut"/>
    <w:link w:val="Commentaire"/>
    <w:uiPriority w:val="99"/>
    <w:semiHidden/>
    <w:rsid w:val="00C063CD"/>
    <w:rPr>
      <w:rFonts w:asciiTheme="minorHAnsi" w:eastAsiaTheme="minorHAnsi" w:hAnsiTheme="minorHAnsi" w:cstheme="minorBidi"/>
      <w:lang w:eastAsia="en-US"/>
    </w:rPr>
  </w:style>
  <w:style w:type="paragraph" w:customStyle="1" w:styleId="western">
    <w:name w:val="western"/>
    <w:basedOn w:val="Normal"/>
    <w:rsid w:val="00D4720E"/>
    <w:pPr>
      <w:spacing w:before="100" w:beforeAutospacing="1" w:after="100" w:afterAutospacing="1"/>
    </w:pPr>
    <w:rPr>
      <w:rFonts w:ascii="Arial" w:hAnsi="Arial" w:cs="Arial"/>
      <w:color w:val="000000"/>
      <w:szCs w:val="20"/>
    </w:rPr>
  </w:style>
  <w:style w:type="paragraph" w:customStyle="1" w:styleId="Default">
    <w:name w:val="Default"/>
    <w:rsid w:val="005F40DD"/>
    <w:pPr>
      <w:autoSpaceDE w:val="0"/>
      <w:autoSpaceDN w:val="0"/>
      <w:adjustRightInd w:val="0"/>
    </w:pPr>
    <w:rPr>
      <w:rFonts w:ascii="Arial" w:hAnsi="Arial" w:cs="Arial"/>
      <w:color w:val="000000"/>
      <w:sz w:val="24"/>
      <w:szCs w:val="24"/>
    </w:rPr>
  </w:style>
  <w:style w:type="paragraph" w:customStyle="1" w:styleId="Corps">
    <w:name w:val="Corps"/>
    <w:rsid w:val="002062ED"/>
    <w:pPr>
      <w:pBdr>
        <w:top w:val="nil"/>
        <w:left w:val="nil"/>
        <w:bottom w:val="nil"/>
        <w:right w:val="nil"/>
        <w:between w:val="nil"/>
        <w:bar w:val="nil"/>
      </w:pBdr>
      <w:suppressAutoHyphens/>
      <w:jc w:val="both"/>
    </w:pPr>
    <w:rPr>
      <w:rFonts w:ascii="Liberation Sans" w:eastAsia="Liberation Sans" w:hAnsi="Liberation Sans" w:cs="Liberation Sans"/>
      <w:color w:val="000000"/>
      <w:u w:color="000000"/>
      <w:bdr w:val="nil"/>
    </w:rPr>
  </w:style>
  <w:style w:type="paragraph" w:customStyle="1" w:styleId="Pardfaut">
    <w:name w:val="Par défaut"/>
    <w:rsid w:val="00A92208"/>
    <w:pPr>
      <w:pBdr>
        <w:top w:val="nil"/>
        <w:left w:val="nil"/>
        <w:bottom w:val="nil"/>
        <w:right w:val="nil"/>
        <w:between w:val="nil"/>
        <w:bar w:val="nil"/>
      </w:pBdr>
    </w:pPr>
    <w:rPr>
      <w:rFonts w:ascii="Helvetica Neue" w:eastAsia="Helvetica Neue" w:hAnsi="Helvetica Neue" w:cs="Helvetica Neue"/>
      <w:color w:val="000000"/>
      <w:bdr w:val="nil"/>
    </w:rPr>
  </w:style>
  <w:style w:type="paragraph" w:styleId="Objetducommentaire">
    <w:name w:val="annotation subject"/>
    <w:basedOn w:val="Commentaire"/>
    <w:next w:val="Commentaire"/>
    <w:link w:val="ObjetducommentaireCar"/>
    <w:uiPriority w:val="99"/>
    <w:semiHidden/>
    <w:unhideWhenUsed/>
    <w:rsid w:val="009B36F5"/>
    <w:pPr>
      <w:suppressAutoHyphens/>
      <w:spacing w:after="0"/>
      <w:jc w:val="both"/>
    </w:pPr>
    <w:rPr>
      <w:rFonts w:ascii="Liberation Sans" w:eastAsia="Times New Roman" w:hAnsi="Liberation Sans" w:cs="Times New Roman"/>
      <w:b/>
      <w:bCs/>
      <w:lang w:eastAsia="fr-FR"/>
    </w:rPr>
  </w:style>
  <w:style w:type="character" w:customStyle="1" w:styleId="ObjetducommentaireCar">
    <w:name w:val="Objet du commentaire Car"/>
    <w:basedOn w:val="CommentaireCar"/>
    <w:link w:val="Objetducommentaire"/>
    <w:uiPriority w:val="99"/>
    <w:semiHidden/>
    <w:rsid w:val="009B36F5"/>
    <w:rPr>
      <w:rFonts w:ascii="Liberation Sans" w:eastAsiaTheme="minorHAnsi" w:hAnsi="Liberation Sans" w:cstheme="minorBidi"/>
      <w:b/>
      <w:bCs/>
      <w:lang w:eastAsia="en-US"/>
    </w:rPr>
  </w:style>
  <w:style w:type="character" w:customStyle="1" w:styleId="Titre5Car">
    <w:name w:val="Titre 5 Car"/>
    <w:basedOn w:val="Policepardfaut"/>
    <w:link w:val="Titre5"/>
    <w:uiPriority w:val="9"/>
    <w:semiHidden/>
    <w:rsid w:val="00FB7BDB"/>
    <w:rPr>
      <w:rFonts w:asciiTheme="majorHAnsi" w:eastAsiaTheme="majorEastAsia" w:hAnsiTheme="majorHAnsi" w:cstheme="majorBidi"/>
      <w:caps/>
      <w:color w:val="2E74B5" w:themeColor="accent1" w:themeShade="BF"/>
    </w:rPr>
  </w:style>
  <w:style w:type="character" w:styleId="lev">
    <w:name w:val="Strong"/>
    <w:basedOn w:val="Policepardfaut"/>
    <w:uiPriority w:val="22"/>
    <w:qFormat/>
    <w:rsid w:val="00FB7BDB"/>
    <w:rPr>
      <w:b/>
      <w:bCs/>
    </w:rPr>
  </w:style>
  <w:style w:type="character" w:styleId="Accentuation">
    <w:name w:val="Emphasis"/>
    <w:basedOn w:val="Policepardfaut"/>
    <w:uiPriority w:val="20"/>
    <w:qFormat/>
    <w:rsid w:val="00FB7BDB"/>
    <w:rPr>
      <w:i/>
      <w:iCs/>
    </w:rPr>
  </w:style>
  <w:style w:type="paragraph" w:customStyle="1" w:styleId="Standard">
    <w:name w:val="Standard"/>
    <w:rsid w:val="00593208"/>
    <w:pPr>
      <w:suppressAutoHyphens/>
      <w:autoSpaceDN w:val="0"/>
      <w:textAlignment w:val="baseline"/>
    </w:pPr>
    <w:rPr>
      <w:kern w:val="3"/>
      <w:sz w:val="24"/>
      <w:szCs w:val="24"/>
      <w:lang w:eastAsia="zh-CN"/>
    </w:rPr>
  </w:style>
  <w:style w:type="numbering" w:customStyle="1" w:styleId="WW8Num13">
    <w:name w:val="WW8Num13"/>
    <w:basedOn w:val="Aucuneliste"/>
    <w:rsid w:val="00221B07"/>
    <w:pPr>
      <w:numPr>
        <w:numId w:val="43"/>
      </w:numPr>
    </w:pPr>
  </w:style>
  <w:style w:type="paragraph" w:customStyle="1" w:styleId="sdfootnote-western">
    <w:name w:val="sdfootnote-western"/>
    <w:basedOn w:val="Normal"/>
    <w:rsid w:val="00072D18"/>
    <w:pPr>
      <w:spacing w:before="100" w:beforeAutospacing="1"/>
      <w:ind w:left="340" w:hanging="340"/>
    </w:pPr>
    <w:rPr>
      <w:rFonts w:ascii="Times New Roman" w:hAnsi="Times New Roman"/>
      <w:color w:val="000000"/>
      <w:szCs w:val="20"/>
    </w:rPr>
  </w:style>
  <w:style w:type="paragraph" w:customStyle="1" w:styleId="Footnote">
    <w:name w:val="Footnote"/>
    <w:basedOn w:val="Standard"/>
    <w:rsid w:val="00072D18"/>
    <w:pPr>
      <w:suppressLineNumbers/>
      <w:ind w:left="339" w:hanging="339"/>
    </w:pPr>
    <w:rPr>
      <w:sz w:val="20"/>
      <w:szCs w:val="20"/>
    </w:rPr>
  </w:style>
  <w:style w:type="character" w:customStyle="1" w:styleId="Appelnotedebasdep1">
    <w:name w:val="Appel note de bas de p.1"/>
    <w:rsid w:val="00072D18"/>
    <w:rPr>
      <w:position w:val="0"/>
      <w:vertAlign w:val="superscript"/>
    </w:rPr>
  </w:style>
  <w:style w:type="character" w:styleId="Appelnotedebasdep">
    <w:name w:val="footnote reference"/>
    <w:rsid w:val="00072D18"/>
    <w:rPr>
      <w:position w:val="0"/>
      <w:vertAlign w:val="superscript"/>
    </w:rPr>
  </w:style>
  <w:style w:type="numbering" w:customStyle="1" w:styleId="WW8Num11">
    <w:name w:val="WW8Num11"/>
    <w:basedOn w:val="Aucuneliste"/>
    <w:rsid w:val="00072D18"/>
    <w:pPr>
      <w:numPr>
        <w:numId w:val="51"/>
      </w:numPr>
    </w:pPr>
  </w:style>
  <w:style w:type="paragraph" w:customStyle="1" w:styleId="Style3">
    <w:name w:val="Style3"/>
    <w:basedOn w:val="En-tte"/>
    <w:rsid w:val="002A6F7B"/>
    <w:pPr>
      <w:numPr>
        <w:numId w:val="53"/>
      </w:numPr>
      <w:tabs>
        <w:tab w:val="num" w:pos="360"/>
      </w:tabs>
      <w:autoSpaceDN w:val="0"/>
      <w:ind w:left="0" w:firstLine="0"/>
      <w:textAlignment w:val="baseline"/>
    </w:pPr>
    <w:rPr>
      <w:rFonts w:ascii="Arial Narrow" w:eastAsia="Arial Narrow" w:hAnsi="Arial Narrow" w:cs="Arial Narrow"/>
      <w:bCs/>
      <w:i/>
      <w:kern w:val="3"/>
      <w:sz w:val="24"/>
      <w:lang w:eastAsia="zh-CN"/>
    </w:rPr>
  </w:style>
  <w:style w:type="numbering" w:customStyle="1" w:styleId="WW8Num4">
    <w:name w:val="WW8Num4"/>
    <w:basedOn w:val="Aucuneliste"/>
    <w:rsid w:val="002A6F7B"/>
    <w:pPr>
      <w:numPr>
        <w:numId w:val="53"/>
      </w:numPr>
    </w:pPr>
  </w:style>
  <w:style w:type="character" w:customStyle="1" w:styleId="Accentuationforte">
    <w:name w:val="Accentuation forte"/>
    <w:rsid w:val="00FC6391"/>
    <w:rPr>
      <w:b/>
      <w:bCs/>
    </w:rPr>
  </w:style>
  <w:style w:type="paragraph" w:styleId="En-ttedetabledesmatires">
    <w:name w:val="TOC Heading"/>
    <w:basedOn w:val="Titre1"/>
    <w:next w:val="Normal"/>
    <w:uiPriority w:val="39"/>
    <w:unhideWhenUsed/>
    <w:qFormat/>
    <w:rsid w:val="00FB7BDB"/>
    <w:pPr>
      <w:outlineLvl w:val="9"/>
    </w:pPr>
  </w:style>
  <w:style w:type="character" w:customStyle="1" w:styleId="Titre1Car">
    <w:name w:val="Titre 1 Car"/>
    <w:basedOn w:val="Policepardfaut"/>
    <w:link w:val="Titre1"/>
    <w:uiPriority w:val="9"/>
    <w:rsid w:val="00FB7BDB"/>
    <w:rPr>
      <w:rFonts w:asciiTheme="majorHAnsi" w:eastAsiaTheme="majorEastAsia" w:hAnsiTheme="majorHAnsi" w:cstheme="majorBidi"/>
      <w:color w:val="1F4E79" w:themeColor="accent1" w:themeShade="80"/>
      <w:sz w:val="36"/>
      <w:szCs w:val="36"/>
    </w:rPr>
  </w:style>
  <w:style w:type="character" w:customStyle="1" w:styleId="Titre2Car">
    <w:name w:val="Titre 2 Car"/>
    <w:basedOn w:val="Policepardfaut"/>
    <w:link w:val="Titre2"/>
    <w:uiPriority w:val="9"/>
    <w:rsid w:val="00FB7BDB"/>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rsid w:val="00FB7BDB"/>
    <w:rPr>
      <w:rFonts w:asciiTheme="majorHAnsi" w:eastAsiaTheme="majorEastAsia" w:hAnsiTheme="majorHAnsi" w:cstheme="majorBidi"/>
      <w:color w:val="2E74B5" w:themeColor="accent1" w:themeShade="BF"/>
      <w:sz w:val="28"/>
      <w:szCs w:val="28"/>
    </w:rPr>
  </w:style>
  <w:style w:type="character" w:customStyle="1" w:styleId="Titre4Car">
    <w:name w:val="Titre 4 Car"/>
    <w:basedOn w:val="Policepardfaut"/>
    <w:link w:val="Titre4"/>
    <w:uiPriority w:val="9"/>
    <w:semiHidden/>
    <w:rsid w:val="00FB7BDB"/>
    <w:rPr>
      <w:rFonts w:asciiTheme="majorHAnsi" w:eastAsiaTheme="majorEastAsia" w:hAnsiTheme="majorHAnsi" w:cstheme="majorBidi"/>
      <w:color w:val="2E74B5" w:themeColor="accent1" w:themeShade="BF"/>
      <w:sz w:val="24"/>
      <w:szCs w:val="24"/>
    </w:rPr>
  </w:style>
  <w:style w:type="character" w:customStyle="1" w:styleId="Titre6Car">
    <w:name w:val="Titre 6 Car"/>
    <w:basedOn w:val="Policepardfaut"/>
    <w:link w:val="Titre6"/>
    <w:uiPriority w:val="9"/>
    <w:semiHidden/>
    <w:rsid w:val="00FB7BDB"/>
    <w:rPr>
      <w:rFonts w:asciiTheme="majorHAnsi" w:eastAsiaTheme="majorEastAsia" w:hAnsiTheme="majorHAnsi" w:cstheme="majorBidi"/>
      <w:i/>
      <w:iCs/>
      <w:caps/>
      <w:color w:val="1F4E79" w:themeColor="accent1" w:themeShade="80"/>
    </w:rPr>
  </w:style>
  <w:style w:type="character" w:customStyle="1" w:styleId="Titre7Car">
    <w:name w:val="Titre 7 Car"/>
    <w:basedOn w:val="Policepardfaut"/>
    <w:link w:val="Titre7"/>
    <w:uiPriority w:val="9"/>
    <w:semiHidden/>
    <w:rsid w:val="00FB7BDB"/>
    <w:rPr>
      <w:rFonts w:asciiTheme="majorHAnsi" w:eastAsiaTheme="majorEastAsia" w:hAnsiTheme="majorHAnsi" w:cstheme="majorBidi"/>
      <w:b/>
      <w:bCs/>
      <w:color w:val="1F4E79" w:themeColor="accent1" w:themeShade="80"/>
    </w:rPr>
  </w:style>
  <w:style w:type="character" w:customStyle="1" w:styleId="Titre8Car">
    <w:name w:val="Titre 8 Car"/>
    <w:basedOn w:val="Policepardfaut"/>
    <w:link w:val="Titre8"/>
    <w:uiPriority w:val="9"/>
    <w:semiHidden/>
    <w:rsid w:val="00FB7BDB"/>
    <w:rPr>
      <w:rFonts w:asciiTheme="majorHAnsi" w:eastAsiaTheme="majorEastAsia" w:hAnsiTheme="majorHAnsi" w:cstheme="majorBidi"/>
      <w:b/>
      <w:bCs/>
      <w:i/>
      <w:iCs/>
      <w:color w:val="1F4E79" w:themeColor="accent1" w:themeShade="80"/>
    </w:rPr>
  </w:style>
  <w:style w:type="character" w:customStyle="1" w:styleId="Titre9Car">
    <w:name w:val="Titre 9 Car"/>
    <w:basedOn w:val="Policepardfaut"/>
    <w:link w:val="Titre9"/>
    <w:uiPriority w:val="9"/>
    <w:semiHidden/>
    <w:rsid w:val="00FB7BDB"/>
    <w:rPr>
      <w:rFonts w:asciiTheme="majorHAnsi" w:eastAsiaTheme="majorEastAsia" w:hAnsiTheme="majorHAnsi" w:cstheme="majorBidi"/>
      <w:i/>
      <w:iCs/>
      <w:color w:val="1F4E79" w:themeColor="accent1" w:themeShade="80"/>
    </w:rPr>
  </w:style>
  <w:style w:type="character" w:customStyle="1" w:styleId="TitreCar">
    <w:name w:val="Titre Car"/>
    <w:basedOn w:val="Policepardfaut"/>
    <w:link w:val="Titre"/>
    <w:uiPriority w:val="10"/>
    <w:rsid w:val="00FB7BDB"/>
    <w:rPr>
      <w:rFonts w:asciiTheme="majorHAnsi" w:eastAsiaTheme="majorEastAsia" w:hAnsiTheme="majorHAnsi" w:cstheme="majorBidi"/>
      <w:caps/>
      <w:color w:val="44546A" w:themeColor="text2"/>
      <w:spacing w:val="-15"/>
      <w:sz w:val="72"/>
      <w:szCs w:val="72"/>
    </w:rPr>
  </w:style>
  <w:style w:type="character" w:customStyle="1" w:styleId="Sous-titreCar">
    <w:name w:val="Sous-titre Car"/>
    <w:basedOn w:val="Policepardfaut"/>
    <w:link w:val="Sous-titre"/>
    <w:uiPriority w:val="11"/>
    <w:rsid w:val="00FB7BDB"/>
    <w:rPr>
      <w:rFonts w:asciiTheme="majorHAnsi" w:eastAsiaTheme="majorEastAsia" w:hAnsiTheme="majorHAnsi" w:cstheme="majorBidi"/>
      <w:color w:val="5B9BD5" w:themeColor="accent1"/>
      <w:sz w:val="28"/>
      <w:szCs w:val="28"/>
    </w:rPr>
  </w:style>
  <w:style w:type="paragraph" w:styleId="Sansinterligne">
    <w:name w:val="No Spacing"/>
    <w:uiPriority w:val="1"/>
    <w:qFormat/>
    <w:rsid w:val="00FB7BDB"/>
    <w:pPr>
      <w:spacing w:after="0" w:line="240" w:lineRule="auto"/>
    </w:pPr>
  </w:style>
  <w:style w:type="paragraph" w:styleId="Citation">
    <w:name w:val="Quote"/>
    <w:basedOn w:val="Normal"/>
    <w:next w:val="Normal"/>
    <w:link w:val="CitationCar"/>
    <w:uiPriority w:val="29"/>
    <w:qFormat/>
    <w:rsid w:val="00FB7BDB"/>
    <w:pPr>
      <w:spacing w:before="120" w:after="120"/>
      <w:ind w:left="720"/>
    </w:pPr>
    <w:rPr>
      <w:color w:val="44546A" w:themeColor="text2"/>
      <w:sz w:val="24"/>
      <w:szCs w:val="24"/>
    </w:rPr>
  </w:style>
  <w:style w:type="character" w:customStyle="1" w:styleId="CitationCar">
    <w:name w:val="Citation Car"/>
    <w:basedOn w:val="Policepardfaut"/>
    <w:link w:val="Citation"/>
    <w:uiPriority w:val="29"/>
    <w:rsid w:val="00FB7BDB"/>
    <w:rPr>
      <w:color w:val="44546A" w:themeColor="text2"/>
      <w:sz w:val="24"/>
      <w:szCs w:val="24"/>
    </w:rPr>
  </w:style>
  <w:style w:type="paragraph" w:styleId="Citationintense">
    <w:name w:val="Intense Quote"/>
    <w:basedOn w:val="Normal"/>
    <w:next w:val="Normal"/>
    <w:link w:val="CitationintenseCar"/>
    <w:uiPriority w:val="30"/>
    <w:qFormat/>
    <w:rsid w:val="00FB7BDB"/>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tionintenseCar">
    <w:name w:val="Citation intense Car"/>
    <w:basedOn w:val="Policepardfaut"/>
    <w:link w:val="Citationintense"/>
    <w:uiPriority w:val="30"/>
    <w:rsid w:val="00FB7BDB"/>
    <w:rPr>
      <w:rFonts w:asciiTheme="majorHAnsi" w:eastAsiaTheme="majorEastAsia" w:hAnsiTheme="majorHAnsi" w:cstheme="majorBidi"/>
      <w:color w:val="44546A" w:themeColor="text2"/>
      <w:spacing w:val="-6"/>
      <w:sz w:val="32"/>
      <w:szCs w:val="32"/>
    </w:rPr>
  </w:style>
  <w:style w:type="character" w:styleId="Emphaseple">
    <w:name w:val="Subtle Emphasis"/>
    <w:basedOn w:val="Policepardfaut"/>
    <w:uiPriority w:val="19"/>
    <w:qFormat/>
    <w:rsid w:val="00FB7BDB"/>
    <w:rPr>
      <w:i/>
      <w:iCs/>
      <w:color w:val="595959" w:themeColor="text1" w:themeTint="A6"/>
    </w:rPr>
  </w:style>
  <w:style w:type="character" w:styleId="Emphaseintense">
    <w:name w:val="Intense Emphasis"/>
    <w:basedOn w:val="Policepardfaut"/>
    <w:uiPriority w:val="21"/>
    <w:qFormat/>
    <w:rsid w:val="00FB7BDB"/>
    <w:rPr>
      <w:b/>
      <w:bCs/>
      <w:i/>
      <w:iCs/>
    </w:rPr>
  </w:style>
  <w:style w:type="character" w:styleId="Rfrenceple">
    <w:name w:val="Subtle Reference"/>
    <w:basedOn w:val="Policepardfaut"/>
    <w:uiPriority w:val="31"/>
    <w:qFormat/>
    <w:rsid w:val="00FB7BDB"/>
    <w:rPr>
      <w:smallCaps/>
      <w:color w:val="595959" w:themeColor="text1" w:themeTint="A6"/>
      <w:u w:val="none" w:color="7F7F7F" w:themeColor="text1" w:themeTint="80"/>
      <w:bdr w:val="none" w:sz="0" w:space="0" w:color="auto"/>
    </w:rPr>
  </w:style>
  <w:style w:type="character" w:styleId="Rfrenceintense">
    <w:name w:val="Intense Reference"/>
    <w:basedOn w:val="Policepardfaut"/>
    <w:uiPriority w:val="32"/>
    <w:qFormat/>
    <w:rsid w:val="00FB7BDB"/>
    <w:rPr>
      <w:b/>
      <w:bCs/>
      <w:smallCaps/>
      <w:color w:val="44546A" w:themeColor="text2"/>
      <w:u w:val="single"/>
    </w:rPr>
  </w:style>
  <w:style w:type="character" w:styleId="Titredulivre">
    <w:name w:val="Book Title"/>
    <w:basedOn w:val="Policepardfaut"/>
    <w:uiPriority w:val="33"/>
    <w:qFormat/>
    <w:rsid w:val="00FB7BDB"/>
    <w:rPr>
      <w:b/>
      <w:bCs/>
      <w:smallCaps/>
      <w:spacing w:val="10"/>
    </w:rPr>
  </w:style>
  <w:style w:type="paragraph" w:styleId="TM1">
    <w:name w:val="toc 1"/>
    <w:basedOn w:val="Normal"/>
    <w:next w:val="Normal"/>
    <w:autoRedefine/>
    <w:uiPriority w:val="39"/>
    <w:unhideWhenUsed/>
    <w:rsid w:val="005D0ED0"/>
    <w:pPr>
      <w:spacing w:after="100"/>
      <w:ind w:right="-540"/>
    </w:pPr>
  </w:style>
  <w:style w:type="paragraph" w:styleId="TM2">
    <w:name w:val="toc 2"/>
    <w:basedOn w:val="Normal"/>
    <w:next w:val="Normal"/>
    <w:autoRedefine/>
    <w:uiPriority w:val="39"/>
    <w:unhideWhenUsed/>
    <w:rsid w:val="0009120E"/>
    <w:pPr>
      <w:spacing w:after="100"/>
      <w:ind w:left="220"/>
    </w:pPr>
  </w:style>
  <w:style w:type="paragraph" w:styleId="TM3">
    <w:name w:val="toc 3"/>
    <w:basedOn w:val="Normal"/>
    <w:next w:val="Normal"/>
    <w:autoRedefine/>
    <w:uiPriority w:val="39"/>
    <w:unhideWhenUsed/>
    <w:rsid w:val="005D0ED0"/>
    <w:pPr>
      <w:tabs>
        <w:tab w:val="right" w:leader="dot" w:pos="8664"/>
      </w:tabs>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3512">
      <w:bodyDiv w:val="1"/>
      <w:marLeft w:val="0"/>
      <w:marRight w:val="0"/>
      <w:marTop w:val="0"/>
      <w:marBottom w:val="0"/>
      <w:divBdr>
        <w:top w:val="none" w:sz="0" w:space="0" w:color="auto"/>
        <w:left w:val="none" w:sz="0" w:space="0" w:color="auto"/>
        <w:bottom w:val="none" w:sz="0" w:space="0" w:color="auto"/>
        <w:right w:val="none" w:sz="0" w:space="0" w:color="auto"/>
      </w:divBdr>
    </w:div>
    <w:div w:id="26610624">
      <w:bodyDiv w:val="1"/>
      <w:marLeft w:val="0"/>
      <w:marRight w:val="0"/>
      <w:marTop w:val="0"/>
      <w:marBottom w:val="0"/>
      <w:divBdr>
        <w:top w:val="none" w:sz="0" w:space="0" w:color="auto"/>
        <w:left w:val="none" w:sz="0" w:space="0" w:color="auto"/>
        <w:bottom w:val="none" w:sz="0" w:space="0" w:color="auto"/>
        <w:right w:val="none" w:sz="0" w:space="0" w:color="auto"/>
      </w:divBdr>
    </w:div>
    <w:div w:id="127939945">
      <w:bodyDiv w:val="1"/>
      <w:marLeft w:val="0"/>
      <w:marRight w:val="0"/>
      <w:marTop w:val="0"/>
      <w:marBottom w:val="0"/>
      <w:divBdr>
        <w:top w:val="none" w:sz="0" w:space="0" w:color="auto"/>
        <w:left w:val="none" w:sz="0" w:space="0" w:color="auto"/>
        <w:bottom w:val="none" w:sz="0" w:space="0" w:color="auto"/>
        <w:right w:val="none" w:sz="0" w:space="0" w:color="auto"/>
      </w:divBdr>
    </w:div>
    <w:div w:id="148984269">
      <w:bodyDiv w:val="1"/>
      <w:marLeft w:val="0"/>
      <w:marRight w:val="0"/>
      <w:marTop w:val="0"/>
      <w:marBottom w:val="0"/>
      <w:divBdr>
        <w:top w:val="none" w:sz="0" w:space="0" w:color="auto"/>
        <w:left w:val="none" w:sz="0" w:space="0" w:color="auto"/>
        <w:bottom w:val="none" w:sz="0" w:space="0" w:color="auto"/>
        <w:right w:val="none" w:sz="0" w:space="0" w:color="auto"/>
      </w:divBdr>
    </w:div>
    <w:div w:id="253977827">
      <w:bodyDiv w:val="1"/>
      <w:marLeft w:val="0"/>
      <w:marRight w:val="0"/>
      <w:marTop w:val="0"/>
      <w:marBottom w:val="0"/>
      <w:divBdr>
        <w:top w:val="none" w:sz="0" w:space="0" w:color="auto"/>
        <w:left w:val="none" w:sz="0" w:space="0" w:color="auto"/>
        <w:bottom w:val="none" w:sz="0" w:space="0" w:color="auto"/>
        <w:right w:val="none" w:sz="0" w:space="0" w:color="auto"/>
      </w:divBdr>
    </w:div>
    <w:div w:id="276527658">
      <w:bodyDiv w:val="1"/>
      <w:marLeft w:val="0"/>
      <w:marRight w:val="0"/>
      <w:marTop w:val="0"/>
      <w:marBottom w:val="0"/>
      <w:divBdr>
        <w:top w:val="none" w:sz="0" w:space="0" w:color="auto"/>
        <w:left w:val="none" w:sz="0" w:space="0" w:color="auto"/>
        <w:bottom w:val="none" w:sz="0" w:space="0" w:color="auto"/>
        <w:right w:val="none" w:sz="0" w:space="0" w:color="auto"/>
      </w:divBdr>
    </w:div>
    <w:div w:id="284233668">
      <w:bodyDiv w:val="1"/>
      <w:marLeft w:val="0"/>
      <w:marRight w:val="0"/>
      <w:marTop w:val="0"/>
      <w:marBottom w:val="0"/>
      <w:divBdr>
        <w:top w:val="none" w:sz="0" w:space="0" w:color="auto"/>
        <w:left w:val="none" w:sz="0" w:space="0" w:color="auto"/>
        <w:bottom w:val="none" w:sz="0" w:space="0" w:color="auto"/>
        <w:right w:val="none" w:sz="0" w:space="0" w:color="auto"/>
      </w:divBdr>
    </w:div>
    <w:div w:id="318267948">
      <w:bodyDiv w:val="1"/>
      <w:marLeft w:val="0"/>
      <w:marRight w:val="0"/>
      <w:marTop w:val="0"/>
      <w:marBottom w:val="0"/>
      <w:divBdr>
        <w:top w:val="none" w:sz="0" w:space="0" w:color="auto"/>
        <w:left w:val="none" w:sz="0" w:space="0" w:color="auto"/>
        <w:bottom w:val="none" w:sz="0" w:space="0" w:color="auto"/>
        <w:right w:val="none" w:sz="0" w:space="0" w:color="auto"/>
      </w:divBdr>
    </w:div>
    <w:div w:id="373769919">
      <w:bodyDiv w:val="1"/>
      <w:marLeft w:val="0"/>
      <w:marRight w:val="0"/>
      <w:marTop w:val="0"/>
      <w:marBottom w:val="0"/>
      <w:divBdr>
        <w:top w:val="none" w:sz="0" w:space="0" w:color="auto"/>
        <w:left w:val="none" w:sz="0" w:space="0" w:color="auto"/>
        <w:bottom w:val="none" w:sz="0" w:space="0" w:color="auto"/>
        <w:right w:val="none" w:sz="0" w:space="0" w:color="auto"/>
      </w:divBdr>
    </w:div>
    <w:div w:id="429934177">
      <w:bodyDiv w:val="1"/>
      <w:marLeft w:val="0"/>
      <w:marRight w:val="0"/>
      <w:marTop w:val="0"/>
      <w:marBottom w:val="0"/>
      <w:divBdr>
        <w:top w:val="none" w:sz="0" w:space="0" w:color="auto"/>
        <w:left w:val="none" w:sz="0" w:space="0" w:color="auto"/>
        <w:bottom w:val="none" w:sz="0" w:space="0" w:color="auto"/>
        <w:right w:val="none" w:sz="0" w:space="0" w:color="auto"/>
      </w:divBdr>
    </w:div>
    <w:div w:id="479230565">
      <w:bodyDiv w:val="1"/>
      <w:marLeft w:val="0"/>
      <w:marRight w:val="0"/>
      <w:marTop w:val="0"/>
      <w:marBottom w:val="0"/>
      <w:divBdr>
        <w:top w:val="none" w:sz="0" w:space="0" w:color="auto"/>
        <w:left w:val="none" w:sz="0" w:space="0" w:color="auto"/>
        <w:bottom w:val="none" w:sz="0" w:space="0" w:color="auto"/>
        <w:right w:val="none" w:sz="0" w:space="0" w:color="auto"/>
      </w:divBdr>
    </w:div>
    <w:div w:id="559098512">
      <w:bodyDiv w:val="1"/>
      <w:marLeft w:val="0"/>
      <w:marRight w:val="0"/>
      <w:marTop w:val="0"/>
      <w:marBottom w:val="0"/>
      <w:divBdr>
        <w:top w:val="none" w:sz="0" w:space="0" w:color="auto"/>
        <w:left w:val="none" w:sz="0" w:space="0" w:color="auto"/>
        <w:bottom w:val="none" w:sz="0" w:space="0" w:color="auto"/>
        <w:right w:val="none" w:sz="0" w:space="0" w:color="auto"/>
      </w:divBdr>
    </w:div>
    <w:div w:id="687755493">
      <w:bodyDiv w:val="1"/>
      <w:marLeft w:val="0"/>
      <w:marRight w:val="0"/>
      <w:marTop w:val="0"/>
      <w:marBottom w:val="0"/>
      <w:divBdr>
        <w:top w:val="none" w:sz="0" w:space="0" w:color="auto"/>
        <w:left w:val="none" w:sz="0" w:space="0" w:color="auto"/>
        <w:bottom w:val="none" w:sz="0" w:space="0" w:color="auto"/>
        <w:right w:val="none" w:sz="0" w:space="0" w:color="auto"/>
      </w:divBdr>
    </w:div>
    <w:div w:id="729350936">
      <w:bodyDiv w:val="1"/>
      <w:marLeft w:val="0"/>
      <w:marRight w:val="0"/>
      <w:marTop w:val="0"/>
      <w:marBottom w:val="0"/>
      <w:divBdr>
        <w:top w:val="none" w:sz="0" w:space="0" w:color="auto"/>
        <w:left w:val="none" w:sz="0" w:space="0" w:color="auto"/>
        <w:bottom w:val="none" w:sz="0" w:space="0" w:color="auto"/>
        <w:right w:val="none" w:sz="0" w:space="0" w:color="auto"/>
      </w:divBdr>
      <w:divsChild>
        <w:div w:id="1883595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036046">
          <w:blockQuote w:val="1"/>
          <w:marLeft w:val="720"/>
          <w:marRight w:val="720"/>
          <w:marTop w:val="100"/>
          <w:marBottom w:val="100"/>
          <w:divBdr>
            <w:top w:val="none" w:sz="0" w:space="0" w:color="auto"/>
            <w:left w:val="none" w:sz="0" w:space="0" w:color="auto"/>
            <w:bottom w:val="none" w:sz="0" w:space="0" w:color="auto"/>
            <w:right w:val="none" w:sz="0" w:space="0" w:color="auto"/>
          </w:divBdr>
        </w:div>
        <w:div w:id="271011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27100828">
          <w:blockQuote w:val="1"/>
          <w:marLeft w:val="720"/>
          <w:marRight w:val="720"/>
          <w:marTop w:val="100"/>
          <w:marBottom w:val="100"/>
          <w:divBdr>
            <w:top w:val="none" w:sz="0" w:space="0" w:color="auto"/>
            <w:left w:val="none" w:sz="0" w:space="0" w:color="auto"/>
            <w:bottom w:val="none" w:sz="0" w:space="0" w:color="auto"/>
            <w:right w:val="none" w:sz="0" w:space="0" w:color="auto"/>
          </w:divBdr>
        </w:div>
        <w:div w:id="4878709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55386081">
          <w:blockQuote w:val="1"/>
          <w:marLeft w:val="720"/>
          <w:marRight w:val="720"/>
          <w:marTop w:val="100"/>
          <w:marBottom w:val="100"/>
          <w:divBdr>
            <w:top w:val="none" w:sz="0" w:space="0" w:color="auto"/>
            <w:left w:val="none" w:sz="0" w:space="0" w:color="auto"/>
            <w:bottom w:val="none" w:sz="0" w:space="0" w:color="auto"/>
            <w:right w:val="none" w:sz="0" w:space="0" w:color="auto"/>
          </w:divBdr>
        </w:div>
        <w:div w:id="492070500">
          <w:blockQuote w:val="1"/>
          <w:marLeft w:val="720"/>
          <w:marRight w:val="720"/>
          <w:marTop w:val="100"/>
          <w:marBottom w:val="100"/>
          <w:divBdr>
            <w:top w:val="none" w:sz="0" w:space="0" w:color="auto"/>
            <w:left w:val="none" w:sz="0" w:space="0" w:color="auto"/>
            <w:bottom w:val="none" w:sz="0" w:space="0" w:color="auto"/>
            <w:right w:val="none" w:sz="0" w:space="0" w:color="auto"/>
          </w:divBdr>
        </w:div>
        <w:div w:id="843591543">
          <w:blockQuote w:val="1"/>
          <w:marLeft w:val="720"/>
          <w:marRight w:val="720"/>
          <w:marTop w:val="100"/>
          <w:marBottom w:val="100"/>
          <w:divBdr>
            <w:top w:val="none" w:sz="0" w:space="0" w:color="auto"/>
            <w:left w:val="none" w:sz="0" w:space="0" w:color="auto"/>
            <w:bottom w:val="none" w:sz="0" w:space="0" w:color="auto"/>
            <w:right w:val="none" w:sz="0" w:space="0" w:color="auto"/>
          </w:divBdr>
        </w:div>
        <w:div w:id="13672964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399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1276665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513908">
          <w:blockQuote w:val="1"/>
          <w:marLeft w:val="720"/>
          <w:marRight w:val="720"/>
          <w:marTop w:val="100"/>
          <w:marBottom w:val="100"/>
          <w:divBdr>
            <w:top w:val="none" w:sz="0" w:space="0" w:color="auto"/>
            <w:left w:val="none" w:sz="0" w:space="0" w:color="auto"/>
            <w:bottom w:val="none" w:sz="0" w:space="0" w:color="auto"/>
            <w:right w:val="none" w:sz="0" w:space="0" w:color="auto"/>
          </w:divBdr>
        </w:div>
        <w:div w:id="667752591">
          <w:blockQuote w:val="1"/>
          <w:marLeft w:val="720"/>
          <w:marRight w:val="720"/>
          <w:marTop w:val="100"/>
          <w:marBottom w:val="100"/>
          <w:divBdr>
            <w:top w:val="none" w:sz="0" w:space="0" w:color="auto"/>
            <w:left w:val="none" w:sz="0" w:space="0" w:color="auto"/>
            <w:bottom w:val="none" w:sz="0" w:space="0" w:color="auto"/>
            <w:right w:val="none" w:sz="0" w:space="0" w:color="auto"/>
          </w:divBdr>
        </w:div>
        <w:div w:id="6111282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82122399">
          <w:blockQuote w:val="1"/>
          <w:marLeft w:val="720"/>
          <w:marRight w:val="720"/>
          <w:marTop w:val="100"/>
          <w:marBottom w:val="100"/>
          <w:divBdr>
            <w:top w:val="none" w:sz="0" w:space="0" w:color="auto"/>
            <w:left w:val="none" w:sz="0" w:space="0" w:color="auto"/>
            <w:bottom w:val="none" w:sz="0" w:space="0" w:color="auto"/>
            <w:right w:val="none" w:sz="0" w:space="0" w:color="auto"/>
          </w:divBdr>
        </w:div>
        <w:div w:id="647124512">
          <w:blockQuote w:val="1"/>
          <w:marLeft w:val="720"/>
          <w:marRight w:val="720"/>
          <w:marTop w:val="100"/>
          <w:marBottom w:val="100"/>
          <w:divBdr>
            <w:top w:val="none" w:sz="0" w:space="0" w:color="auto"/>
            <w:left w:val="none" w:sz="0" w:space="0" w:color="auto"/>
            <w:bottom w:val="none" w:sz="0" w:space="0" w:color="auto"/>
            <w:right w:val="none" w:sz="0" w:space="0" w:color="auto"/>
          </w:divBdr>
        </w:div>
        <w:div w:id="945886863">
          <w:blockQuote w:val="1"/>
          <w:marLeft w:val="720"/>
          <w:marRight w:val="720"/>
          <w:marTop w:val="100"/>
          <w:marBottom w:val="100"/>
          <w:divBdr>
            <w:top w:val="none" w:sz="0" w:space="0" w:color="auto"/>
            <w:left w:val="none" w:sz="0" w:space="0" w:color="auto"/>
            <w:bottom w:val="none" w:sz="0" w:space="0" w:color="auto"/>
            <w:right w:val="none" w:sz="0" w:space="0" w:color="auto"/>
          </w:divBdr>
        </w:div>
        <w:div w:id="956521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0250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353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377192966">
          <w:blockQuote w:val="1"/>
          <w:marLeft w:val="720"/>
          <w:marRight w:val="720"/>
          <w:marTop w:val="100"/>
          <w:marBottom w:val="100"/>
          <w:divBdr>
            <w:top w:val="none" w:sz="0" w:space="0" w:color="auto"/>
            <w:left w:val="none" w:sz="0" w:space="0" w:color="auto"/>
            <w:bottom w:val="none" w:sz="0" w:space="0" w:color="auto"/>
            <w:right w:val="none" w:sz="0" w:space="0" w:color="auto"/>
          </w:divBdr>
        </w:div>
        <w:div w:id="363792617">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324612">
          <w:blockQuote w:val="1"/>
          <w:marLeft w:val="720"/>
          <w:marRight w:val="720"/>
          <w:marTop w:val="100"/>
          <w:marBottom w:val="100"/>
          <w:divBdr>
            <w:top w:val="none" w:sz="0" w:space="0" w:color="auto"/>
            <w:left w:val="none" w:sz="0" w:space="0" w:color="auto"/>
            <w:bottom w:val="none" w:sz="0" w:space="0" w:color="auto"/>
            <w:right w:val="none" w:sz="0" w:space="0" w:color="auto"/>
          </w:divBdr>
        </w:div>
        <w:div w:id="7627260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481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697657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883134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2071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382271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54007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160156">
          <w:blockQuote w:val="1"/>
          <w:marLeft w:val="720"/>
          <w:marRight w:val="720"/>
          <w:marTop w:val="100"/>
          <w:marBottom w:val="100"/>
          <w:divBdr>
            <w:top w:val="none" w:sz="0" w:space="0" w:color="auto"/>
            <w:left w:val="none" w:sz="0" w:space="0" w:color="auto"/>
            <w:bottom w:val="none" w:sz="0" w:space="0" w:color="auto"/>
            <w:right w:val="none" w:sz="0" w:space="0" w:color="auto"/>
          </w:divBdr>
        </w:div>
        <w:div w:id="205820">
          <w:blockQuote w:val="1"/>
          <w:marLeft w:val="720"/>
          <w:marRight w:val="720"/>
          <w:marTop w:val="100"/>
          <w:marBottom w:val="100"/>
          <w:divBdr>
            <w:top w:val="none" w:sz="0" w:space="0" w:color="auto"/>
            <w:left w:val="none" w:sz="0" w:space="0" w:color="auto"/>
            <w:bottom w:val="none" w:sz="0" w:space="0" w:color="auto"/>
            <w:right w:val="none" w:sz="0" w:space="0" w:color="auto"/>
          </w:divBdr>
        </w:div>
        <w:div w:id="7429473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61641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3405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0694">
          <w:blockQuote w:val="1"/>
          <w:marLeft w:val="720"/>
          <w:marRight w:val="720"/>
          <w:marTop w:val="100"/>
          <w:marBottom w:val="100"/>
          <w:divBdr>
            <w:top w:val="none" w:sz="0" w:space="0" w:color="auto"/>
            <w:left w:val="none" w:sz="0" w:space="0" w:color="auto"/>
            <w:bottom w:val="none" w:sz="0" w:space="0" w:color="auto"/>
            <w:right w:val="none" w:sz="0" w:space="0" w:color="auto"/>
          </w:divBdr>
        </w:div>
        <w:div w:id="946354248">
          <w:blockQuote w:val="1"/>
          <w:marLeft w:val="720"/>
          <w:marRight w:val="720"/>
          <w:marTop w:val="100"/>
          <w:marBottom w:val="100"/>
          <w:divBdr>
            <w:top w:val="none" w:sz="0" w:space="0" w:color="auto"/>
            <w:left w:val="none" w:sz="0" w:space="0" w:color="auto"/>
            <w:bottom w:val="none" w:sz="0" w:space="0" w:color="auto"/>
            <w:right w:val="none" w:sz="0" w:space="0" w:color="auto"/>
          </w:divBdr>
        </w:div>
        <w:div w:id="854726828">
          <w:blockQuote w:val="1"/>
          <w:marLeft w:val="720"/>
          <w:marRight w:val="720"/>
          <w:marTop w:val="100"/>
          <w:marBottom w:val="100"/>
          <w:divBdr>
            <w:top w:val="none" w:sz="0" w:space="0" w:color="auto"/>
            <w:left w:val="none" w:sz="0" w:space="0" w:color="auto"/>
            <w:bottom w:val="none" w:sz="0" w:space="0" w:color="auto"/>
            <w:right w:val="none" w:sz="0" w:space="0" w:color="auto"/>
          </w:divBdr>
        </w:div>
        <w:div w:id="5389042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1709">
          <w:blockQuote w:val="1"/>
          <w:marLeft w:val="720"/>
          <w:marRight w:val="720"/>
          <w:marTop w:val="100"/>
          <w:marBottom w:val="100"/>
          <w:divBdr>
            <w:top w:val="none" w:sz="0" w:space="0" w:color="auto"/>
            <w:left w:val="none" w:sz="0" w:space="0" w:color="auto"/>
            <w:bottom w:val="none" w:sz="0" w:space="0" w:color="auto"/>
            <w:right w:val="none" w:sz="0" w:space="0" w:color="auto"/>
          </w:divBdr>
        </w:div>
        <w:div w:id="241916331">
          <w:blockQuote w:val="1"/>
          <w:marLeft w:val="720"/>
          <w:marRight w:val="720"/>
          <w:marTop w:val="100"/>
          <w:marBottom w:val="100"/>
          <w:divBdr>
            <w:top w:val="none" w:sz="0" w:space="0" w:color="auto"/>
            <w:left w:val="none" w:sz="0" w:space="0" w:color="auto"/>
            <w:bottom w:val="none" w:sz="0" w:space="0" w:color="auto"/>
            <w:right w:val="none" w:sz="0" w:space="0" w:color="auto"/>
          </w:divBdr>
        </w:div>
        <w:div w:id="24399941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44776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3174519">
          <w:blockQuote w:val="1"/>
          <w:marLeft w:val="720"/>
          <w:marRight w:val="720"/>
          <w:marTop w:val="100"/>
          <w:marBottom w:val="100"/>
          <w:divBdr>
            <w:top w:val="none" w:sz="0" w:space="0" w:color="auto"/>
            <w:left w:val="none" w:sz="0" w:space="0" w:color="auto"/>
            <w:bottom w:val="none" w:sz="0" w:space="0" w:color="auto"/>
            <w:right w:val="none" w:sz="0" w:space="0" w:color="auto"/>
          </w:divBdr>
        </w:div>
        <w:div w:id="4109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628319598">
          <w:blockQuote w:val="1"/>
          <w:marLeft w:val="720"/>
          <w:marRight w:val="720"/>
          <w:marTop w:val="100"/>
          <w:marBottom w:val="100"/>
          <w:divBdr>
            <w:top w:val="none" w:sz="0" w:space="0" w:color="auto"/>
            <w:left w:val="none" w:sz="0" w:space="0" w:color="auto"/>
            <w:bottom w:val="none" w:sz="0" w:space="0" w:color="auto"/>
            <w:right w:val="none" w:sz="0" w:space="0" w:color="auto"/>
          </w:divBdr>
        </w:div>
        <w:div w:id="128327235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68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359099">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887977">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978423">
          <w:blockQuote w:val="1"/>
          <w:marLeft w:val="720"/>
          <w:marRight w:val="720"/>
          <w:marTop w:val="100"/>
          <w:marBottom w:val="100"/>
          <w:divBdr>
            <w:top w:val="none" w:sz="0" w:space="0" w:color="auto"/>
            <w:left w:val="none" w:sz="0" w:space="0" w:color="auto"/>
            <w:bottom w:val="none" w:sz="0" w:space="0" w:color="auto"/>
            <w:right w:val="none" w:sz="0" w:space="0" w:color="auto"/>
          </w:divBdr>
        </w:div>
        <w:div w:id="16096529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66976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1585918">
      <w:bodyDiv w:val="1"/>
      <w:marLeft w:val="0"/>
      <w:marRight w:val="0"/>
      <w:marTop w:val="0"/>
      <w:marBottom w:val="0"/>
      <w:divBdr>
        <w:top w:val="none" w:sz="0" w:space="0" w:color="auto"/>
        <w:left w:val="none" w:sz="0" w:space="0" w:color="auto"/>
        <w:bottom w:val="none" w:sz="0" w:space="0" w:color="auto"/>
        <w:right w:val="none" w:sz="0" w:space="0" w:color="auto"/>
      </w:divBdr>
    </w:div>
    <w:div w:id="752703171">
      <w:bodyDiv w:val="1"/>
      <w:marLeft w:val="0"/>
      <w:marRight w:val="0"/>
      <w:marTop w:val="0"/>
      <w:marBottom w:val="0"/>
      <w:divBdr>
        <w:top w:val="none" w:sz="0" w:space="0" w:color="auto"/>
        <w:left w:val="none" w:sz="0" w:space="0" w:color="auto"/>
        <w:bottom w:val="none" w:sz="0" w:space="0" w:color="auto"/>
        <w:right w:val="none" w:sz="0" w:space="0" w:color="auto"/>
      </w:divBdr>
      <w:divsChild>
        <w:div w:id="2113436168">
          <w:marLeft w:val="0"/>
          <w:marRight w:val="0"/>
          <w:marTop w:val="0"/>
          <w:marBottom w:val="0"/>
          <w:divBdr>
            <w:top w:val="none" w:sz="0" w:space="0" w:color="auto"/>
            <w:left w:val="none" w:sz="0" w:space="0" w:color="auto"/>
            <w:bottom w:val="none" w:sz="0" w:space="0" w:color="auto"/>
            <w:right w:val="none" w:sz="0" w:space="0" w:color="auto"/>
          </w:divBdr>
        </w:div>
      </w:divsChild>
    </w:div>
    <w:div w:id="760105001">
      <w:bodyDiv w:val="1"/>
      <w:marLeft w:val="0"/>
      <w:marRight w:val="0"/>
      <w:marTop w:val="0"/>
      <w:marBottom w:val="0"/>
      <w:divBdr>
        <w:top w:val="none" w:sz="0" w:space="0" w:color="auto"/>
        <w:left w:val="none" w:sz="0" w:space="0" w:color="auto"/>
        <w:bottom w:val="none" w:sz="0" w:space="0" w:color="auto"/>
        <w:right w:val="none" w:sz="0" w:space="0" w:color="auto"/>
      </w:divBdr>
    </w:div>
    <w:div w:id="775097471">
      <w:bodyDiv w:val="1"/>
      <w:marLeft w:val="0"/>
      <w:marRight w:val="0"/>
      <w:marTop w:val="0"/>
      <w:marBottom w:val="0"/>
      <w:divBdr>
        <w:top w:val="none" w:sz="0" w:space="0" w:color="auto"/>
        <w:left w:val="none" w:sz="0" w:space="0" w:color="auto"/>
        <w:bottom w:val="none" w:sz="0" w:space="0" w:color="auto"/>
        <w:right w:val="none" w:sz="0" w:space="0" w:color="auto"/>
      </w:divBdr>
    </w:div>
    <w:div w:id="793602769">
      <w:bodyDiv w:val="1"/>
      <w:marLeft w:val="0"/>
      <w:marRight w:val="0"/>
      <w:marTop w:val="0"/>
      <w:marBottom w:val="0"/>
      <w:divBdr>
        <w:top w:val="none" w:sz="0" w:space="0" w:color="auto"/>
        <w:left w:val="none" w:sz="0" w:space="0" w:color="auto"/>
        <w:bottom w:val="none" w:sz="0" w:space="0" w:color="auto"/>
        <w:right w:val="none" w:sz="0" w:space="0" w:color="auto"/>
      </w:divBdr>
    </w:div>
    <w:div w:id="909271545">
      <w:bodyDiv w:val="1"/>
      <w:marLeft w:val="0"/>
      <w:marRight w:val="0"/>
      <w:marTop w:val="0"/>
      <w:marBottom w:val="0"/>
      <w:divBdr>
        <w:top w:val="none" w:sz="0" w:space="0" w:color="auto"/>
        <w:left w:val="none" w:sz="0" w:space="0" w:color="auto"/>
        <w:bottom w:val="none" w:sz="0" w:space="0" w:color="auto"/>
        <w:right w:val="none" w:sz="0" w:space="0" w:color="auto"/>
      </w:divBdr>
    </w:div>
    <w:div w:id="943222992">
      <w:bodyDiv w:val="1"/>
      <w:marLeft w:val="0"/>
      <w:marRight w:val="0"/>
      <w:marTop w:val="0"/>
      <w:marBottom w:val="0"/>
      <w:divBdr>
        <w:top w:val="none" w:sz="0" w:space="0" w:color="auto"/>
        <w:left w:val="none" w:sz="0" w:space="0" w:color="auto"/>
        <w:bottom w:val="none" w:sz="0" w:space="0" w:color="auto"/>
        <w:right w:val="none" w:sz="0" w:space="0" w:color="auto"/>
      </w:divBdr>
    </w:div>
    <w:div w:id="966394921">
      <w:bodyDiv w:val="1"/>
      <w:marLeft w:val="0"/>
      <w:marRight w:val="0"/>
      <w:marTop w:val="0"/>
      <w:marBottom w:val="0"/>
      <w:divBdr>
        <w:top w:val="none" w:sz="0" w:space="0" w:color="auto"/>
        <w:left w:val="none" w:sz="0" w:space="0" w:color="auto"/>
        <w:bottom w:val="none" w:sz="0" w:space="0" w:color="auto"/>
        <w:right w:val="none" w:sz="0" w:space="0" w:color="auto"/>
      </w:divBdr>
      <w:divsChild>
        <w:div w:id="954482530">
          <w:marLeft w:val="446"/>
          <w:marRight w:val="0"/>
          <w:marTop w:val="0"/>
          <w:marBottom w:val="100"/>
          <w:divBdr>
            <w:top w:val="none" w:sz="0" w:space="0" w:color="auto"/>
            <w:left w:val="none" w:sz="0" w:space="0" w:color="auto"/>
            <w:bottom w:val="none" w:sz="0" w:space="0" w:color="auto"/>
            <w:right w:val="none" w:sz="0" w:space="0" w:color="auto"/>
          </w:divBdr>
        </w:div>
      </w:divsChild>
    </w:div>
    <w:div w:id="988098718">
      <w:bodyDiv w:val="1"/>
      <w:marLeft w:val="0"/>
      <w:marRight w:val="0"/>
      <w:marTop w:val="0"/>
      <w:marBottom w:val="0"/>
      <w:divBdr>
        <w:top w:val="none" w:sz="0" w:space="0" w:color="auto"/>
        <w:left w:val="none" w:sz="0" w:space="0" w:color="auto"/>
        <w:bottom w:val="none" w:sz="0" w:space="0" w:color="auto"/>
        <w:right w:val="none" w:sz="0" w:space="0" w:color="auto"/>
      </w:divBdr>
    </w:div>
    <w:div w:id="1100024234">
      <w:bodyDiv w:val="1"/>
      <w:marLeft w:val="0"/>
      <w:marRight w:val="0"/>
      <w:marTop w:val="0"/>
      <w:marBottom w:val="0"/>
      <w:divBdr>
        <w:top w:val="none" w:sz="0" w:space="0" w:color="auto"/>
        <w:left w:val="none" w:sz="0" w:space="0" w:color="auto"/>
        <w:bottom w:val="none" w:sz="0" w:space="0" w:color="auto"/>
        <w:right w:val="none" w:sz="0" w:space="0" w:color="auto"/>
      </w:divBdr>
    </w:div>
    <w:div w:id="1129010664">
      <w:bodyDiv w:val="1"/>
      <w:marLeft w:val="0"/>
      <w:marRight w:val="0"/>
      <w:marTop w:val="0"/>
      <w:marBottom w:val="0"/>
      <w:divBdr>
        <w:top w:val="none" w:sz="0" w:space="0" w:color="auto"/>
        <w:left w:val="none" w:sz="0" w:space="0" w:color="auto"/>
        <w:bottom w:val="none" w:sz="0" w:space="0" w:color="auto"/>
        <w:right w:val="none" w:sz="0" w:space="0" w:color="auto"/>
      </w:divBdr>
      <w:divsChild>
        <w:div w:id="1648703647">
          <w:marLeft w:val="446"/>
          <w:marRight w:val="0"/>
          <w:marTop w:val="0"/>
          <w:marBottom w:val="100"/>
          <w:divBdr>
            <w:top w:val="none" w:sz="0" w:space="0" w:color="auto"/>
            <w:left w:val="none" w:sz="0" w:space="0" w:color="auto"/>
            <w:bottom w:val="none" w:sz="0" w:space="0" w:color="auto"/>
            <w:right w:val="none" w:sz="0" w:space="0" w:color="auto"/>
          </w:divBdr>
        </w:div>
      </w:divsChild>
    </w:div>
    <w:div w:id="1136215611">
      <w:bodyDiv w:val="1"/>
      <w:marLeft w:val="0"/>
      <w:marRight w:val="0"/>
      <w:marTop w:val="0"/>
      <w:marBottom w:val="0"/>
      <w:divBdr>
        <w:top w:val="none" w:sz="0" w:space="0" w:color="auto"/>
        <w:left w:val="none" w:sz="0" w:space="0" w:color="auto"/>
        <w:bottom w:val="none" w:sz="0" w:space="0" w:color="auto"/>
        <w:right w:val="none" w:sz="0" w:space="0" w:color="auto"/>
      </w:divBdr>
    </w:div>
    <w:div w:id="1323388494">
      <w:bodyDiv w:val="1"/>
      <w:marLeft w:val="0"/>
      <w:marRight w:val="0"/>
      <w:marTop w:val="0"/>
      <w:marBottom w:val="0"/>
      <w:divBdr>
        <w:top w:val="none" w:sz="0" w:space="0" w:color="auto"/>
        <w:left w:val="none" w:sz="0" w:space="0" w:color="auto"/>
        <w:bottom w:val="none" w:sz="0" w:space="0" w:color="auto"/>
        <w:right w:val="none" w:sz="0" w:space="0" w:color="auto"/>
      </w:divBdr>
    </w:div>
    <w:div w:id="1350180211">
      <w:bodyDiv w:val="1"/>
      <w:marLeft w:val="0"/>
      <w:marRight w:val="0"/>
      <w:marTop w:val="0"/>
      <w:marBottom w:val="0"/>
      <w:divBdr>
        <w:top w:val="none" w:sz="0" w:space="0" w:color="auto"/>
        <w:left w:val="none" w:sz="0" w:space="0" w:color="auto"/>
        <w:bottom w:val="none" w:sz="0" w:space="0" w:color="auto"/>
        <w:right w:val="none" w:sz="0" w:space="0" w:color="auto"/>
      </w:divBdr>
    </w:div>
    <w:div w:id="1430540526">
      <w:bodyDiv w:val="1"/>
      <w:marLeft w:val="0"/>
      <w:marRight w:val="0"/>
      <w:marTop w:val="0"/>
      <w:marBottom w:val="0"/>
      <w:divBdr>
        <w:top w:val="none" w:sz="0" w:space="0" w:color="auto"/>
        <w:left w:val="none" w:sz="0" w:space="0" w:color="auto"/>
        <w:bottom w:val="none" w:sz="0" w:space="0" w:color="auto"/>
        <w:right w:val="none" w:sz="0" w:space="0" w:color="auto"/>
      </w:divBdr>
    </w:div>
    <w:div w:id="1463765404">
      <w:bodyDiv w:val="1"/>
      <w:marLeft w:val="0"/>
      <w:marRight w:val="0"/>
      <w:marTop w:val="0"/>
      <w:marBottom w:val="0"/>
      <w:divBdr>
        <w:top w:val="none" w:sz="0" w:space="0" w:color="auto"/>
        <w:left w:val="none" w:sz="0" w:space="0" w:color="auto"/>
        <w:bottom w:val="none" w:sz="0" w:space="0" w:color="auto"/>
        <w:right w:val="none" w:sz="0" w:space="0" w:color="auto"/>
      </w:divBdr>
    </w:div>
    <w:div w:id="1473138722">
      <w:bodyDiv w:val="1"/>
      <w:marLeft w:val="0"/>
      <w:marRight w:val="0"/>
      <w:marTop w:val="0"/>
      <w:marBottom w:val="0"/>
      <w:divBdr>
        <w:top w:val="none" w:sz="0" w:space="0" w:color="auto"/>
        <w:left w:val="none" w:sz="0" w:space="0" w:color="auto"/>
        <w:bottom w:val="none" w:sz="0" w:space="0" w:color="auto"/>
        <w:right w:val="none" w:sz="0" w:space="0" w:color="auto"/>
      </w:divBdr>
    </w:div>
    <w:div w:id="1539512655">
      <w:bodyDiv w:val="1"/>
      <w:marLeft w:val="0"/>
      <w:marRight w:val="0"/>
      <w:marTop w:val="0"/>
      <w:marBottom w:val="0"/>
      <w:divBdr>
        <w:top w:val="none" w:sz="0" w:space="0" w:color="auto"/>
        <w:left w:val="none" w:sz="0" w:space="0" w:color="auto"/>
        <w:bottom w:val="none" w:sz="0" w:space="0" w:color="auto"/>
        <w:right w:val="none" w:sz="0" w:space="0" w:color="auto"/>
      </w:divBdr>
    </w:div>
    <w:div w:id="1595553566">
      <w:bodyDiv w:val="1"/>
      <w:marLeft w:val="0"/>
      <w:marRight w:val="0"/>
      <w:marTop w:val="0"/>
      <w:marBottom w:val="0"/>
      <w:divBdr>
        <w:top w:val="none" w:sz="0" w:space="0" w:color="auto"/>
        <w:left w:val="none" w:sz="0" w:space="0" w:color="auto"/>
        <w:bottom w:val="none" w:sz="0" w:space="0" w:color="auto"/>
        <w:right w:val="none" w:sz="0" w:space="0" w:color="auto"/>
      </w:divBdr>
    </w:div>
    <w:div w:id="1621640467">
      <w:bodyDiv w:val="1"/>
      <w:marLeft w:val="0"/>
      <w:marRight w:val="0"/>
      <w:marTop w:val="0"/>
      <w:marBottom w:val="0"/>
      <w:divBdr>
        <w:top w:val="none" w:sz="0" w:space="0" w:color="auto"/>
        <w:left w:val="none" w:sz="0" w:space="0" w:color="auto"/>
        <w:bottom w:val="none" w:sz="0" w:space="0" w:color="auto"/>
        <w:right w:val="none" w:sz="0" w:space="0" w:color="auto"/>
      </w:divBdr>
    </w:div>
    <w:div w:id="1625650103">
      <w:bodyDiv w:val="1"/>
      <w:marLeft w:val="0"/>
      <w:marRight w:val="0"/>
      <w:marTop w:val="0"/>
      <w:marBottom w:val="0"/>
      <w:divBdr>
        <w:top w:val="none" w:sz="0" w:space="0" w:color="auto"/>
        <w:left w:val="none" w:sz="0" w:space="0" w:color="auto"/>
        <w:bottom w:val="none" w:sz="0" w:space="0" w:color="auto"/>
        <w:right w:val="none" w:sz="0" w:space="0" w:color="auto"/>
      </w:divBdr>
      <w:divsChild>
        <w:div w:id="395322940">
          <w:marLeft w:val="446"/>
          <w:marRight w:val="0"/>
          <w:marTop w:val="0"/>
          <w:marBottom w:val="100"/>
          <w:divBdr>
            <w:top w:val="none" w:sz="0" w:space="0" w:color="auto"/>
            <w:left w:val="none" w:sz="0" w:space="0" w:color="auto"/>
            <w:bottom w:val="none" w:sz="0" w:space="0" w:color="auto"/>
            <w:right w:val="none" w:sz="0" w:space="0" w:color="auto"/>
          </w:divBdr>
        </w:div>
      </w:divsChild>
    </w:div>
    <w:div w:id="1710181639">
      <w:bodyDiv w:val="1"/>
      <w:marLeft w:val="0"/>
      <w:marRight w:val="0"/>
      <w:marTop w:val="0"/>
      <w:marBottom w:val="0"/>
      <w:divBdr>
        <w:top w:val="none" w:sz="0" w:space="0" w:color="auto"/>
        <w:left w:val="none" w:sz="0" w:space="0" w:color="auto"/>
        <w:bottom w:val="none" w:sz="0" w:space="0" w:color="auto"/>
        <w:right w:val="none" w:sz="0" w:space="0" w:color="auto"/>
      </w:divBdr>
    </w:div>
    <w:div w:id="1739284482">
      <w:bodyDiv w:val="1"/>
      <w:marLeft w:val="0"/>
      <w:marRight w:val="0"/>
      <w:marTop w:val="0"/>
      <w:marBottom w:val="0"/>
      <w:divBdr>
        <w:top w:val="none" w:sz="0" w:space="0" w:color="auto"/>
        <w:left w:val="none" w:sz="0" w:space="0" w:color="auto"/>
        <w:bottom w:val="none" w:sz="0" w:space="0" w:color="auto"/>
        <w:right w:val="none" w:sz="0" w:space="0" w:color="auto"/>
      </w:divBdr>
    </w:div>
    <w:div w:id="1748309619">
      <w:bodyDiv w:val="1"/>
      <w:marLeft w:val="0"/>
      <w:marRight w:val="0"/>
      <w:marTop w:val="0"/>
      <w:marBottom w:val="0"/>
      <w:divBdr>
        <w:top w:val="none" w:sz="0" w:space="0" w:color="auto"/>
        <w:left w:val="none" w:sz="0" w:space="0" w:color="auto"/>
        <w:bottom w:val="none" w:sz="0" w:space="0" w:color="auto"/>
        <w:right w:val="none" w:sz="0" w:space="0" w:color="auto"/>
      </w:divBdr>
    </w:div>
    <w:div w:id="1785806393">
      <w:bodyDiv w:val="1"/>
      <w:marLeft w:val="0"/>
      <w:marRight w:val="0"/>
      <w:marTop w:val="0"/>
      <w:marBottom w:val="0"/>
      <w:divBdr>
        <w:top w:val="none" w:sz="0" w:space="0" w:color="auto"/>
        <w:left w:val="none" w:sz="0" w:space="0" w:color="auto"/>
        <w:bottom w:val="none" w:sz="0" w:space="0" w:color="auto"/>
        <w:right w:val="none" w:sz="0" w:space="0" w:color="auto"/>
      </w:divBdr>
    </w:div>
    <w:div w:id="1875188658">
      <w:bodyDiv w:val="1"/>
      <w:marLeft w:val="0"/>
      <w:marRight w:val="0"/>
      <w:marTop w:val="0"/>
      <w:marBottom w:val="0"/>
      <w:divBdr>
        <w:top w:val="none" w:sz="0" w:space="0" w:color="auto"/>
        <w:left w:val="none" w:sz="0" w:space="0" w:color="auto"/>
        <w:bottom w:val="none" w:sz="0" w:space="0" w:color="auto"/>
        <w:right w:val="none" w:sz="0" w:space="0" w:color="auto"/>
      </w:divBdr>
    </w:div>
    <w:div w:id="1910991260">
      <w:bodyDiv w:val="1"/>
      <w:marLeft w:val="0"/>
      <w:marRight w:val="0"/>
      <w:marTop w:val="0"/>
      <w:marBottom w:val="0"/>
      <w:divBdr>
        <w:top w:val="none" w:sz="0" w:space="0" w:color="auto"/>
        <w:left w:val="none" w:sz="0" w:space="0" w:color="auto"/>
        <w:bottom w:val="none" w:sz="0" w:space="0" w:color="auto"/>
        <w:right w:val="none" w:sz="0" w:space="0" w:color="auto"/>
      </w:divBdr>
    </w:div>
    <w:div w:id="1923219818">
      <w:bodyDiv w:val="1"/>
      <w:marLeft w:val="0"/>
      <w:marRight w:val="0"/>
      <w:marTop w:val="0"/>
      <w:marBottom w:val="0"/>
      <w:divBdr>
        <w:top w:val="none" w:sz="0" w:space="0" w:color="auto"/>
        <w:left w:val="none" w:sz="0" w:space="0" w:color="auto"/>
        <w:bottom w:val="none" w:sz="0" w:space="0" w:color="auto"/>
        <w:right w:val="none" w:sz="0" w:space="0" w:color="auto"/>
      </w:divBdr>
    </w:div>
    <w:div w:id="1963534258">
      <w:bodyDiv w:val="1"/>
      <w:marLeft w:val="0"/>
      <w:marRight w:val="0"/>
      <w:marTop w:val="0"/>
      <w:marBottom w:val="0"/>
      <w:divBdr>
        <w:top w:val="none" w:sz="0" w:space="0" w:color="auto"/>
        <w:left w:val="none" w:sz="0" w:space="0" w:color="auto"/>
        <w:bottom w:val="none" w:sz="0" w:space="0" w:color="auto"/>
        <w:right w:val="none" w:sz="0" w:space="0" w:color="auto"/>
      </w:divBdr>
    </w:div>
    <w:div w:id="1970474335">
      <w:bodyDiv w:val="1"/>
      <w:marLeft w:val="0"/>
      <w:marRight w:val="0"/>
      <w:marTop w:val="0"/>
      <w:marBottom w:val="0"/>
      <w:divBdr>
        <w:top w:val="none" w:sz="0" w:space="0" w:color="auto"/>
        <w:left w:val="none" w:sz="0" w:space="0" w:color="auto"/>
        <w:bottom w:val="none" w:sz="0" w:space="0" w:color="auto"/>
        <w:right w:val="none" w:sz="0" w:space="0" w:color="auto"/>
      </w:divBdr>
    </w:div>
    <w:div w:id="1979147756">
      <w:bodyDiv w:val="1"/>
      <w:marLeft w:val="0"/>
      <w:marRight w:val="0"/>
      <w:marTop w:val="0"/>
      <w:marBottom w:val="0"/>
      <w:divBdr>
        <w:top w:val="none" w:sz="0" w:space="0" w:color="auto"/>
        <w:left w:val="none" w:sz="0" w:space="0" w:color="auto"/>
        <w:bottom w:val="none" w:sz="0" w:space="0" w:color="auto"/>
        <w:right w:val="none" w:sz="0" w:space="0" w:color="auto"/>
      </w:divBdr>
      <w:divsChild>
        <w:div w:id="1421755049">
          <w:marLeft w:val="446"/>
          <w:marRight w:val="0"/>
          <w:marTop w:val="0"/>
          <w:marBottom w:val="100"/>
          <w:divBdr>
            <w:top w:val="none" w:sz="0" w:space="0" w:color="auto"/>
            <w:left w:val="none" w:sz="0" w:space="0" w:color="auto"/>
            <w:bottom w:val="none" w:sz="0" w:space="0" w:color="auto"/>
            <w:right w:val="none" w:sz="0" w:space="0" w:color="auto"/>
          </w:divBdr>
        </w:div>
      </w:divsChild>
    </w:div>
    <w:div w:id="1987465995">
      <w:bodyDiv w:val="1"/>
      <w:marLeft w:val="0"/>
      <w:marRight w:val="0"/>
      <w:marTop w:val="0"/>
      <w:marBottom w:val="0"/>
      <w:divBdr>
        <w:top w:val="none" w:sz="0" w:space="0" w:color="auto"/>
        <w:left w:val="none" w:sz="0" w:space="0" w:color="auto"/>
        <w:bottom w:val="none" w:sz="0" w:space="0" w:color="auto"/>
        <w:right w:val="none" w:sz="0" w:space="0" w:color="auto"/>
      </w:divBdr>
    </w:div>
    <w:div w:id="2018998892">
      <w:bodyDiv w:val="1"/>
      <w:marLeft w:val="0"/>
      <w:marRight w:val="0"/>
      <w:marTop w:val="0"/>
      <w:marBottom w:val="0"/>
      <w:divBdr>
        <w:top w:val="none" w:sz="0" w:space="0" w:color="auto"/>
        <w:left w:val="none" w:sz="0" w:space="0" w:color="auto"/>
        <w:bottom w:val="none" w:sz="0" w:space="0" w:color="auto"/>
        <w:right w:val="none" w:sz="0" w:space="0" w:color="auto"/>
      </w:divBdr>
    </w:div>
    <w:div w:id="2106607319">
      <w:bodyDiv w:val="1"/>
      <w:marLeft w:val="0"/>
      <w:marRight w:val="0"/>
      <w:marTop w:val="0"/>
      <w:marBottom w:val="0"/>
      <w:divBdr>
        <w:top w:val="none" w:sz="0" w:space="0" w:color="auto"/>
        <w:left w:val="none" w:sz="0" w:space="0" w:color="auto"/>
        <w:bottom w:val="none" w:sz="0" w:space="0" w:color="auto"/>
        <w:right w:val="none" w:sz="0" w:space="0" w:color="auto"/>
      </w:divBdr>
      <w:divsChild>
        <w:div w:id="1646199237">
          <w:marLeft w:val="446"/>
          <w:marRight w:val="0"/>
          <w:marTop w:val="0"/>
          <w:marBottom w:val="0"/>
          <w:divBdr>
            <w:top w:val="none" w:sz="0" w:space="0" w:color="auto"/>
            <w:left w:val="none" w:sz="0" w:space="0" w:color="auto"/>
            <w:bottom w:val="none" w:sz="0" w:space="0" w:color="auto"/>
            <w:right w:val="none" w:sz="0" w:space="0" w:color="auto"/>
          </w:divBdr>
        </w:div>
      </w:divsChild>
    </w:div>
    <w:div w:id="211597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cours.developpement-durable.gouv.fr" TargetMode="Externa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62BF5-EC15-405B-8E7F-0C42A0950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12375</Words>
  <Characters>68068</Characters>
  <Application>Microsoft Office Word</Application>
  <DocSecurity>4</DocSecurity>
  <Lines>567</Lines>
  <Paragraphs>160</Paragraphs>
  <ScaleCrop>false</ScaleCrop>
  <HeadingPairs>
    <vt:vector size="2" baseType="variant">
      <vt:variant>
        <vt:lpstr>Titre</vt:lpstr>
      </vt:variant>
      <vt:variant>
        <vt:i4>1</vt:i4>
      </vt:variant>
    </vt:vector>
  </HeadingPairs>
  <TitlesOfParts>
    <vt:vector size="1" baseType="lpstr">
      <vt:lpstr>MTES_MCTRCT_AC_Note_administrative</vt:lpstr>
    </vt:vector>
  </TitlesOfParts>
  <Company>Administration centrale AUTH</Company>
  <LinksUpToDate>false</LinksUpToDate>
  <CharactersWithSpaces>80283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MTES_MCTRCT_AC_Note_administrative</dc:title>
  <dc:subject/>
  <dc:creator>FLEURAT Claudie</dc:creator>
  <cp:keywords>05601</cp:keywords>
  <dc:description/>
  <cp:lastModifiedBy>TEBOUL Veronique</cp:lastModifiedBy>
  <cp:revision>2</cp:revision>
  <cp:lastPrinted>2022-02-08T10:14:00Z</cp:lastPrinted>
  <dcterms:created xsi:type="dcterms:W3CDTF">2022-02-16T15:45:00Z</dcterms:created>
  <dcterms:modified xsi:type="dcterms:W3CDTF">2022-02-16T15:45:00Z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dèles - Commande MOA">
    <vt:lpwstr>SG/DICOM/DICE</vt:lpwstr>
  </property>
  <property fmtid="{D5CDD505-2E9C-101B-9397-08002B2CF9AE}" pid="3" name="Modèles - Date du modèle">
    <vt:filetime>2020-04-05T22:00:00Z</vt:filetime>
  </property>
  <property fmtid="{D5CDD505-2E9C-101B-9397-08002B2CF9AE}" pid="4" name="Modèles - Nom du modèle ">
    <vt:lpwstr>MTES_MCTRCT_AC_Note_administrative</vt:lpwstr>
  </property>
  <property fmtid="{D5CDD505-2E9C-101B-9397-08002B2CF9AE}" pid="5" name="Modèles - Production modèle">
    <vt:lpwstr>UNI/DETN/GPBCW/PPB</vt:lpwstr>
  </property>
  <property fmtid="{D5CDD505-2E9C-101B-9397-08002B2CF9AE}" pid="6" name="Modèles - Version de réalisation ">
    <vt:lpwstr>Libo 6</vt:lpwstr>
  </property>
</Properties>
</file>